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E762" w14:textId="7A94111D" w:rsidR="00B70BA3" w:rsidRPr="00881253" w:rsidRDefault="00E456D7" w:rsidP="00A242E1">
      <w:pPr>
        <w:jc w:val="both"/>
        <w:rPr>
          <w:rFonts w:ascii="Arial" w:hAnsi="Arial" w:cs="Arial"/>
          <w:b/>
          <w:bCs/>
          <w:color w:val="FF0000"/>
        </w:rPr>
      </w:pPr>
      <w:r w:rsidRPr="00881253">
        <w:rPr>
          <w:rFonts w:ascii="Arial" w:hAnsi="Arial" w:cs="Arial"/>
          <w:b/>
          <w:bCs/>
        </w:rPr>
        <w:t xml:space="preserve">Building for a healthy Life – Wellbeing Impact Assessment </w:t>
      </w:r>
      <w:r w:rsidR="00B70BA3" w:rsidRPr="00881253">
        <w:rPr>
          <w:rFonts w:ascii="Arial" w:hAnsi="Arial" w:cs="Arial"/>
          <w:b/>
          <w:bCs/>
        </w:rPr>
        <w:t xml:space="preserve">– </w:t>
      </w:r>
      <w:r w:rsidR="00895859" w:rsidRPr="00895859">
        <w:rPr>
          <w:rFonts w:ascii="Arial" w:hAnsi="Arial" w:cs="Arial"/>
          <w:b/>
          <w:bCs/>
        </w:rPr>
        <w:t xml:space="preserve">Guidance notes </w:t>
      </w:r>
    </w:p>
    <w:p w14:paraId="45FD6E17" w14:textId="41DD4560" w:rsidR="008C4223" w:rsidRPr="00881253" w:rsidRDefault="00E456D7" w:rsidP="00A242E1">
      <w:pPr>
        <w:jc w:val="both"/>
        <w:rPr>
          <w:rFonts w:ascii="Arial" w:hAnsi="Arial" w:cs="Arial"/>
        </w:rPr>
      </w:pPr>
      <w:r w:rsidRPr="00881253">
        <w:rPr>
          <w:rFonts w:ascii="Arial" w:hAnsi="Arial" w:cs="Arial"/>
        </w:rPr>
        <w:t xml:space="preserve">This </w:t>
      </w:r>
      <w:r w:rsidR="00A242E1" w:rsidRPr="00481E38">
        <w:rPr>
          <w:rFonts w:ascii="Arial" w:hAnsi="Arial" w:cs="Arial"/>
        </w:rPr>
        <w:t>W</w:t>
      </w:r>
      <w:r w:rsidRPr="00481E38">
        <w:rPr>
          <w:rFonts w:ascii="Arial" w:hAnsi="Arial" w:cs="Arial"/>
        </w:rPr>
        <w:t>ellbeing</w:t>
      </w:r>
      <w:r w:rsidR="000674B9">
        <w:rPr>
          <w:rFonts w:ascii="Arial" w:hAnsi="Arial" w:cs="Arial"/>
        </w:rPr>
        <w:t xml:space="preserve"> </w:t>
      </w:r>
      <w:r w:rsidR="00A242E1" w:rsidRPr="00481E38">
        <w:rPr>
          <w:rFonts w:ascii="Arial" w:hAnsi="Arial" w:cs="Arial"/>
        </w:rPr>
        <w:t>I</w:t>
      </w:r>
      <w:r w:rsidR="00B70BA3" w:rsidRPr="00481E38">
        <w:rPr>
          <w:rFonts w:ascii="Arial" w:hAnsi="Arial" w:cs="Arial"/>
        </w:rPr>
        <w:t xml:space="preserve">mpact </w:t>
      </w:r>
      <w:r w:rsidR="00A242E1" w:rsidRPr="00481E38">
        <w:rPr>
          <w:rFonts w:ascii="Arial" w:hAnsi="Arial" w:cs="Arial"/>
        </w:rPr>
        <w:t>A</w:t>
      </w:r>
      <w:r w:rsidRPr="00481E38">
        <w:rPr>
          <w:rFonts w:ascii="Arial" w:hAnsi="Arial" w:cs="Arial"/>
        </w:rPr>
        <w:t xml:space="preserve">ssessment </w:t>
      </w:r>
      <w:r w:rsidRPr="00881253">
        <w:rPr>
          <w:rFonts w:ascii="Arial" w:hAnsi="Arial" w:cs="Arial"/>
        </w:rPr>
        <w:t>validation requirement sets out a precise series of expectations that we believe are necessary in creating high-quality places that are easy for everyone to use.</w:t>
      </w:r>
      <w:r w:rsidR="002F6E23" w:rsidRPr="00881253">
        <w:rPr>
          <w:rFonts w:ascii="Arial" w:hAnsi="Arial" w:cs="Arial"/>
        </w:rPr>
        <w:t xml:space="preserve"> </w:t>
      </w:r>
      <w:r w:rsidRPr="00881253">
        <w:rPr>
          <w:rFonts w:ascii="Arial" w:hAnsi="Arial" w:cs="Arial"/>
        </w:rPr>
        <w:t xml:space="preserve">It also shows how the process of making a planning application encourages everyone to think about how inclusive, </w:t>
      </w:r>
      <w:proofErr w:type="gramStart"/>
      <w:r w:rsidRPr="00881253">
        <w:rPr>
          <w:rFonts w:ascii="Arial" w:hAnsi="Arial" w:cs="Arial"/>
        </w:rPr>
        <w:t>practical</w:t>
      </w:r>
      <w:proofErr w:type="gramEnd"/>
      <w:r w:rsidRPr="00881253">
        <w:rPr>
          <w:rFonts w:ascii="Arial" w:hAnsi="Arial" w:cs="Arial"/>
        </w:rPr>
        <w:t xml:space="preserve"> and attractive a place will be once it is built and the positive impact the development will have on the health and wellbeing of those who live there. </w:t>
      </w:r>
    </w:p>
    <w:p w14:paraId="15F15C75" w14:textId="774C4FDC" w:rsidR="00680590" w:rsidRPr="00881253" w:rsidRDefault="00E456D7" w:rsidP="00A242E1">
      <w:pPr>
        <w:jc w:val="both"/>
        <w:rPr>
          <w:rFonts w:ascii="Arial" w:hAnsi="Arial" w:cs="Arial"/>
        </w:rPr>
      </w:pPr>
      <w:r w:rsidRPr="00881253">
        <w:rPr>
          <w:rFonts w:ascii="Arial" w:hAnsi="Arial" w:cs="Arial"/>
        </w:rPr>
        <w:t xml:space="preserve">This </w:t>
      </w:r>
      <w:r w:rsidR="008C4223" w:rsidRPr="00881253">
        <w:rPr>
          <w:rFonts w:ascii="Arial" w:hAnsi="Arial" w:cs="Arial"/>
        </w:rPr>
        <w:t xml:space="preserve">wellbeing impact assessment </w:t>
      </w:r>
      <w:r w:rsidRPr="00881253">
        <w:rPr>
          <w:rFonts w:ascii="Arial" w:hAnsi="Arial" w:cs="Arial"/>
        </w:rPr>
        <w:t xml:space="preserve">will apply to: </w:t>
      </w:r>
    </w:p>
    <w:p w14:paraId="4BE6B5F4" w14:textId="77777777" w:rsidR="00364B3F" w:rsidRPr="00895859" w:rsidRDefault="00364B3F" w:rsidP="00364B3F">
      <w:pPr>
        <w:pStyle w:val="paragraph"/>
        <w:numPr>
          <w:ilvl w:val="0"/>
          <w:numId w:val="1"/>
        </w:numPr>
        <w:spacing w:before="0" w:beforeAutospacing="0" w:after="0" w:afterAutospacing="0"/>
        <w:textAlignment w:val="baseline"/>
        <w:rPr>
          <w:rFonts w:ascii="Arial" w:hAnsi="Arial" w:cs="Arial"/>
          <w:sz w:val="22"/>
          <w:szCs w:val="22"/>
        </w:rPr>
      </w:pPr>
      <w:r w:rsidRPr="00481E38">
        <w:rPr>
          <w:rStyle w:val="normaltextrun"/>
          <w:rFonts w:ascii="Arial" w:hAnsi="Arial" w:cs="Arial"/>
          <w:sz w:val="22"/>
          <w:szCs w:val="22"/>
          <w:lang w:val="en-US"/>
        </w:rPr>
        <w:t>All development proposals of 10 or more dwellings and/or more than 10,000sq.m of non-residential floor space</w:t>
      </w:r>
      <w:r w:rsidRPr="00481E38">
        <w:rPr>
          <w:rStyle w:val="eop"/>
          <w:rFonts w:ascii="Arial" w:hAnsi="Arial" w:cs="Arial"/>
          <w:sz w:val="22"/>
          <w:szCs w:val="22"/>
        </w:rPr>
        <w:t> </w:t>
      </w:r>
    </w:p>
    <w:p w14:paraId="6CDF2170" w14:textId="77777777" w:rsidR="00364B3F" w:rsidRPr="00895859" w:rsidRDefault="00364B3F" w:rsidP="00364B3F">
      <w:pPr>
        <w:pStyle w:val="paragraph"/>
        <w:numPr>
          <w:ilvl w:val="0"/>
          <w:numId w:val="1"/>
        </w:numPr>
        <w:spacing w:before="0" w:beforeAutospacing="0" w:after="0" w:afterAutospacing="0"/>
        <w:textAlignment w:val="baseline"/>
        <w:rPr>
          <w:rFonts w:ascii="Arial" w:hAnsi="Arial" w:cs="Arial"/>
          <w:sz w:val="22"/>
          <w:szCs w:val="22"/>
        </w:rPr>
      </w:pPr>
      <w:r w:rsidRPr="00481E38">
        <w:rPr>
          <w:rStyle w:val="normaltextrun"/>
          <w:rFonts w:ascii="Arial" w:hAnsi="Arial" w:cs="Arial"/>
          <w:sz w:val="22"/>
          <w:szCs w:val="22"/>
          <w:lang w:val="en-US"/>
        </w:rPr>
        <w:t>All new major public buildings and community facilities</w:t>
      </w:r>
      <w:r w:rsidRPr="00481E38">
        <w:rPr>
          <w:rStyle w:val="eop"/>
          <w:rFonts w:ascii="Arial" w:hAnsi="Arial" w:cs="Arial"/>
          <w:sz w:val="22"/>
          <w:szCs w:val="22"/>
        </w:rPr>
        <w:t> </w:t>
      </w:r>
    </w:p>
    <w:p w14:paraId="07E520AD" w14:textId="77777777" w:rsidR="00364B3F" w:rsidRPr="00895859" w:rsidRDefault="00364B3F" w:rsidP="00A242E1">
      <w:pPr>
        <w:jc w:val="both"/>
        <w:rPr>
          <w:rFonts w:ascii="Arial" w:hAnsi="Arial" w:cs="Arial"/>
        </w:rPr>
      </w:pPr>
    </w:p>
    <w:p w14:paraId="7F56117D" w14:textId="2C0046AB" w:rsidR="008C4223" w:rsidRPr="00881253" w:rsidRDefault="00DC55E9" w:rsidP="00A242E1">
      <w:pPr>
        <w:jc w:val="both"/>
        <w:rPr>
          <w:rFonts w:ascii="Arial" w:hAnsi="Arial" w:cs="Arial"/>
        </w:rPr>
      </w:pPr>
      <w:r w:rsidRPr="00881253">
        <w:rPr>
          <w:rFonts w:ascii="Arial" w:hAnsi="Arial" w:cs="Arial"/>
        </w:rPr>
        <w:t>This</w:t>
      </w:r>
      <w:r w:rsidR="008C4223" w:rsidRPr="00881253">
        <w:rPr>
          <w:rFonts w:ascii="Arial" w:hAnsi="Arial" w:cs="Arial"/>
        </w:rPr>
        <w:t xml:space="preserve"> </w:t>
      </w:r>
      <w:r w:rsidR="00E456D7" w:rsidRPr="00881253">
        <w:rPr>
          <w:rFonts w:ascii="Arial" w:hAnsi="Arial" w:cs="Arial"/>
        </w:rPr>
        <w:t>reflects both the policy position set out in our Joint Local Plan and emerging Wellbeing and Health Supplementary Planning Document</w:t>
      </w:r>
      <w:r w:rsidR="008C4223" w:rsidRPr="00881253">
        <w:rPr>
          <w:rFonts w:ascii="Arial" w:hAnsi="Arial" w:cs="Arial"/>
        </w:rPr>
        <w:t xml:space="preserve">. </w:t>
      </w:r>
    </w:p>
    <w:p w14:paraId="1D3D1E09" w14:textId="77777777" w:rsidR="00250C0B" w:rsidRDefault="00E456D7" w:rsidP="00A242E1">
      <w:pPr>
        <w:jc w:val="both"/>
        <w:rPr>
          <w:rFonts w:ascii="Arial" w:hAnsi="Arial" w:cs="Arial"/>
        </w:rPr>
      </w:pPr>
      <w:r w:rsidRPr="00881253">
        <w:rPr>
          <w:rFonts w:ascii="Arial" w:hAnsi="Arial" w:cs="Arial"/>
        </w:rPr>
        <w:t xml:space="preserve">Before you get started, there are </w:t>
      </w:r>
      <w:proofErr w:type="gramStart"/>
      <w:r w:rsidRPr="00881253">
        <w:rPr>
          <w:rFonts w:ascii="Arial" w:hAnsi="Arial" w:cs="Arial"/>
        </w:rPr>
        <w:t>a number of</w:t>
      </w:r>
      <w:proofErr w:type="gramEnd"/>
      <w:r w:rsidRPr="00881253">
        <w:rPr>
          <w:rFonts w:ascii="Arial" w:hAnsi="Arial" w:cs="Arial"/>
        </w:rPr>
        <w:t xml:space="preserve"> issues that we expect you to consider further.</w:t>
      </w:r>
    </w:p>
    <w:p w14:paraId="25992A54" w14:textId="45A0B41E" w:rsidR="006E35CA" w:rsidRPr="00881253" w:rsidRDefault="00E456D7" w:rsidP="00A242E1">
      <w:pPr>
        <w:jc w:val="both"/>
        <w:rPr>
          <w:rFonts w:ascii="Arial" w:hAnsi="Arial" w:cs="Arial"/>
        </w:rPr>
      </w:pPr>
      <w:r w:rsidRPr="00881253">
        <w:rPr>
          <w:rFonts w:ascii="Arial" w:hAnsi="Arial" w:cs="Arial"/>
        </w:rPr>
        <w:t xml:space="preserve">The </w:t>
      </w:r>
      <w:r w:rsidR="00895859">
        <w:rPr>
          <w:rFonts w:ascii="Arial" w:hAnsi="Arial" w:cs="Arial"/>
        </w:rPr>
        <w:t xml:space="preserve">first are the </w:t>
      </w:r>
      <w:r w:rsidRPr="00881253">
        <w:rPr>
          <w:rFonts w:ascii="Arial" w:hAnsi="Arial" w:cs="Arial"/>
        </w:rPr>
        <w:t xml:space="preserve">12 concepts of Building for a Healthy Life </w:t>
      </w:r>
      <w:r w:rsidR="00895859">
        <w:rPr>
          <w:rFonts w:ascii="Arial" w:hAnsi="Arial" w:cs="Arial"/>
        </w:rPr>
        <w:t xml:space="preserve">which has been incorporated </w:t>
      </w:r>
      <w:r w:rsidRPr="00881253">
        <w:rPr>
          <w:rFonts w:ascii="Arial" w:hAnsi="Arial" w:cs="Arial"/>
        </w:rPr>
        <w:t xml:space="preserve">into this </w:t>
      </w:r>
      <w:r w:rsidR="00FE7AD6" w:rsidRPr="00881253">
        <w:rPr>
          <w:rFonts w:ascii="Arial" w:hAnsi="Arial" w:cs="Arial"/>
        </w:rPr>
        <w:t>impact assessment</w:t>
      </w:r>
      <w:r w:rsidRPr="00881253">
        <w:rPr>
          <w:rFonts w:ascii="Arial" w:hAnsi="Arial" w:cs="Arial"/>
        </w:rPr>
        <w:t xml:space="preserve">. The guidance identifies twelve considerations grouped into the following three headings: </w:t>
      </w:r>
    </w:p>
    <w:p w14:paraId="257D47BF" w14:textId="77777777" w:rsidR="006E35CA" w:rsidRPr="00881253" w:rsidRDefault="00E456D7" w:rsidP="00084081">
      <w:pPr>
        <w:pStyle w:val="ListParagraph"/>
        <w:numPr>
          <w:ilvl w:val="0"/>
          <w:numId w:val="2"/>
        </w:numPr>
        <w:spacing w:after="0" w:line="240" w:lineRule="auto"/>
        <w:jc w:val="both"/>
        <w:rPr>
          <w:rFonts w:ascii="Arial" w:hAnsi="Arial" w:cs="Arial"/>
        </w:rPr>
      </w:pPr>
      <w:r w:rsidRPr="00881253">
        <w:rPr>
          <w:rFonts w:ascii="Arial" w:hAnsi="Arial" w:cs="Arial"/>
        </w:rPr>
        <w:t xml:space="preserve">Integrated Neighbourhoods </w:t>
      </w:r>
    </w:p>
    <w:p w14:paraId="0334A4C1" w14:textId="77777777" w:rsidR="006E35CA" w:rsidRPr="00881253" w:rsidRDefault="00E456D7" w:rsidP="00084081">
      <w:pPr>
        <w:pStyle w:val="ListParagraph"/>
        <w:numPr>
          <w:ilvl w:val="0"/>
          <w:numId w:val="2"/>
        </w:numPr>
        <w:spacing w:after="0" w:line="240" w:lineRule="auto"/>
        <w:jc w:val="both"/>
        <w:rPr>
          <w:rFonts w:ascii="Arial" w:hAnsi="Arial" w:cs="Arial"/>
        </w:rPr>
      </w:pPr>
      <w:r w:rsidRPr="00881253">
        <w:rPr>
          <w:rFonts w:ascii="Arial" w:hAnsi="Arial" w:cs="Arial"/>
        </w:rPr>
        <w:t xml:space="preserve">Distinctive Places </w:t>
      </w:r>
    </w:p>
    <w:p w14:paraId="37BA65D6" w14:textId="0A1FDB81" w:rsidR="006E35CA" w:rsidRPr="00881253" w:rsidRDefault="00E456D7" w:rsidP="00084081">
      <w:pPr>
        <w:pStyle w:val="ListParagraph"/>
        <w:numPr>
          <w:ilvl w:val="0"/>
          <w:numId w:val="2"/>
        </w:numPr>
        <w:spacing w:after="0" w:line="240" w:lineRule="auto"/>
        <w:jc w:val="both"/>
        <w:rPr>
          <w:rFonts w:ascii="Arial" w:hAnsi="Arial" w:cs="Arial"/>
        </w:rPr>
      </w:pPr>
      <w:r w:rsidRPr="00881253">
        <w:rPr>
          <w:rFonts w:ascii="Arial" w:hAnsi="Arial" w:cs="Arial"/>
        </w:rPr>
        <w:t xml:space="preserve">Streets for All </w:t>
      </w:r>
    </w:p>
    <w:p w14:paraId="2F2609A4" w14:textId="77777777" w:rsidR="006E35CA" w:rsidRPr="00881253" w:rsidRDefault="006E35CA" w:rsidP="00A242E1">
      <w:pPr>
        <w:spacing w:after="0" w:line="240" w:lineRule="auto"/>
        <w:jc w:val="both"/>
        <w:rPr>
          <w:rFonts w:ascii="Arial" w:hAnsi="Arial" w:cs="Arial"/>
        </w:rPr>
      </w:pPr>
    </w:p>
    <w:p w14:paraId="184078B8" w14:textId="79A8F0B6" w:rsidR="00F843C4" w:rsidRPr="00881253" w:rsidRDefault="00E456D7" w:rsidP="00A242E1">
      <w:pPr>
        <w:jc w:val="both"/>
        <w:rPr>
          <w:rFonts w:ascii="Arial" w:hAnsi="Arial" w:cs="Arial"/>
        </w:rPr>
      </w:pPr>
      <w:r w:rsidRPr="00881253">
        <w:rPr>
          <w:rFonts w:ascii="Arial" w:hAnsi="Arial" w:cs="Arial"/>
        </w:rPr>
        <w:t xml:space="preserve">The figure below is taken from page 7 of Building for a Healthy Life, and sets out the relationship between this design code, the National Planning Policy Framework (2021) and the National Design Guide which is aimed at everyone involved in planning and design and sets out the characteristics of well-designed places and demonstrates what good design means in practice. </w:t>
      </w:r>
    </w:p>
    <w:p w14:paraId="1EC7BC4A" w14:textId="77777777" w:rsidR="00F843C4" w:rsidRPr="00881253" w:rsidRDefault="00F843C4" w:rsidP="00A242E1">
      <w:pPr>
        <w:jc w:val="both"/>
        <w:rPr>
          <w:rFonts w:ascii="Arial" w:hAnsi="Arial" w:cs="Arial"/>
        </w:rPr>
      </w:pPr>
    </w:p>
    <w:tbl>
      <w:tblPr>
        <w:tblStyle w:val="TableGrid"/>
        <w:tblW w:w="0" w:type="auto"/>
        <w:tblLook w:val="04A0" w:firstRow="1" w:lastRow="0" w:firstColumn="1" w:lastColumn="0" w:noHBand="0" w:noVBand="1"/>
      </w:tblPr>
      <w:tblGrid>
        <w:gridCol w:w="3114"/>
        <w:gridCol w:w="1984"/>
        <w:gridCol w:w="2127"/>
        <w:gridCol w:w="1791"/>
      </w:tblGrid>
      <w:tr w:rsidR="001C5895" w:rsidRPr="00881253" w14:paraId="4E17EE9F" w14:textId="77777777" w:rsidTr="00E02DF2">
        <w:tc>
          <w:tcPr>
            <w:tcW w:w="3114" w:type="dxa"/>
            <w:shd w:val="clear" w:color="auto" w:fill="D9D9D9" w:themeFill="background1" w:themeFillShade="D9"/>
          </w:tcPr>
          <w:p w14:paraId="739A79FC" w14:textId="1A619859" w:rsidR="001C5895" w:rsidRPr="00881253" w:rsidRDefault="001C5895" w:rsidP="00A242E1">
            <w:pPr>
              <w:jc w:val="both"/>
              <w:rPr>
                <w:rFonts w:ascii="Arial" w:hAnsi="Arial" w:cs="Arial"/>
              </w:rPr>
            </w:pPr>
            <w:r w:rsidRPr="00881253">
              <w:rPr>
                <w:rFonts w:ascii="Arial" w:hAnsi="Arial" w:cs="Arial"/>
              </w:rPr>
              <w:t xml:space="preserve">Integrated Neighbourhoods </w:t>
            </w:r>
          </w:p>
        </w:tc>
        <w:tc>
          <w:tcPr>
            <w:tcW w:w="1984" w:type="dxa"/>
            <w:shd w:val="clear" w:color="auto" w:fill="D9D9D9" w:themeFill="background1" w:themeFillShade="D9"/>
          </w:tcPr>
          <w:p w14:paraId="0846BDB3" w14:textId="72B6302D" w:rsidR="001C5895" w:rsidRPr="00881253" w:rsidRDefault="001C5895" w:rsidP="00A242E1">
            <w:pPr>
              <w:jc w:val="both"/>
              <w:rPr>
                <w:rFonts w:ascii="Arial" w:hAnsi="Arial" w:cs="Arial"/>
              </w:rPr>
            </w:pPr>
            <w:r w:rsidRPr="00881253">
              <w:rPr>
                <w:rFonts w:ascii="Arial" w:hAnsi="Arial" w:cs="Arial"/>
              </w:rPr>
              <w:t>NPPF - relevant paragraphs</w:t>
            </w:r>
          </w:p>
        </w:tc>
        <w:tc>
          <w:tcPr>
            <w:tcW w:w="2127" w:type="dxa"/>
            <w:shd w:val="clear" w:color="auto" w:fill="D9D9D9" w:themeFill="background1" w:themeFillShade="D9"/>
          </w:tcPr>
          <w:p w14:paraId="1CE826F7" w14:textId="73F27AC9" w:rsidR="001C5895" w:rsidRPr="00881253" w:rsidRDefault="001C5895" w:rsidP="00A242E1">
            <w:pPr>
              <w:jc w:val="both"/>
              <w:rPr>
                <w:rFonts w:ascii="Arial" w:hAnsi="Arial" w:cs="Arial"/>
              </w:rPr>
            </w:pPr>
            <w:r w:rsidRPr="00881253">
              <w:rPr>
                <w:rFonts w:ascii="Arial" w:hAnsi="Arial" w:cs="Arial"/>
              </w:rPr>
              <w:t>National Design Guide</w:t>
            </w:r>
          </w:p>
        </w:tc>
        <w:tc>
          <w:tcPr>
            <w:tcW w:w="1791" w:type="dxa"/>
            <w:shd w:val="clear" w:color="auto" w:fill="D9D9D9" w:themeFill="background1" w:themeFillShade="D9"/>
          </w:tcPr>
          <w:p w14:paraId="112B8848" w14:textId="08955009" w:rsidR="001C5895" w:rsidRPr="00881253" w:rsidRDefault="001C5895" w:rsidP="00A242E1">
            <w:pPr>
              <w:jc w:val="both"/>
              <w:rPr>
                <w:rFonts w:ascii="Arial" w:hAnsi="Arial" w:cs="Arial"/>
              </w:rPr>
            </w:pPr>
            <w:r w:rsidRPr="00881253">
              <w:rPr>
                <w:rFonts w:ascii="Arial" w:hAnsi="Arial" w:cs="Arial"/>
              </w:rPr>
              <w:t>BMSDCs Joint Local Plan Policies</w:t>
            </w:r>
          </w:p>
        </w:tc>
      </w:tr>
      <w:tr w:rsidR="001C5895" w:rsidRPr="00881253" w14:paraId="5C29E0D4" w14:textId="77777777" w:rsidTr="00E02DF2">
        <w:tc>
          <w:tcPr>
            <w:tcW w:w="3114" w:type="dxa"/>
          </w:tcPr>
          <w:p w14:paraId="072A3A02" w14:textId="79A5A5F9" w:rsidR="001C5895" w:rsidRPr="00881253" w:rsidRDefault="001C5895" w:rsidP="00A242E1">
            <w:pPr>
              <w:jc w:val="both"/>
              <w:rPr>
                <w:rFonts w:ascii="Arial" w:hAnsi="Arial" w:cs="Arial"/>
              </w:rPr>
            </w:pPr>
            <w:r w:rsidRPr="00881253">
              <w:rPr>
                <w:rFonts w:ascii="Arial" w:hAnsi="Arial" w:cs="Arial"/>
              </w:rPr>
              <w:t xml:space="preserve">Natural connections </w:t>
            </w:r>
          </w:p>
        </w:tc>
        <w:tc>
          <w:tcPr>
            <w:tcW w:w="1984" w:type="dxa"/>
          </w:tcPr>
          <w:p w14:paraId="7A0015F2" w14:textId="653E056B" w:rsidR="001C5895" w:rsidRPr="00A16520" w:rsidRDefault="001C5895" w:rsidP="00A242E1">
            <w:pPr>
              <w:jc w:val="both"/>
              <w:rPr>
                <w:rFonts w:ascii="Arial" w:hAnsi="Arial" w:cs="Arial"/>
                <w:highlight w:val="yellow"/>
              </w:rPr>
            </w:pPr>
            <w:r w:rsidRPr="00A16520">
              <w:rPr>
                <w:rFonts w:ascii="Arial" w:hAnsi="Arial" w:cs="Arial"/>
                <w:highlight w:val="yellow"/>
              </w:rPr>
              <w:t>91a; 102c and e; 104d; 127b; 127f</w:t>
            </w:r>
          </w:p>
        </w:tc>
        <w:tc>
          <w:tcPr>
            <w:tcW w:w="2127" w:type="dxa"/>
          </w:tcPr>
          <w:p w14:paraId="7056E018" w14:textId="20B5EE3B" w:rsidR="001C5895" w:rsidRPr="00881253" w:rsidRDefault="001C5895" w:rsidP="00A242E1">
            <w:pPr>
              <w:jc w:val="both"/>
              <w:rPr>
                <w:rFonts w:ascii="Arial" w:hAnsi="Arial" w:cs="Arial"/>
              </w:rPr>
            </w:pPr>
            <w:r w:rsidRPr="00881253">
              <w:rPr>
                <w:rFonts w:ascii="Arial" w:hAnsi="Arial" w:cs="Arial"/>
              </w:rPr>
              <w:t>B3; M1; M2; N1; R3</w:t>
            </w:r>
          </w:p>
        </w:tc>
        <w:tc>
          <w:tcPr>
            <w:tcW w:w="1791" w:type="dxa"/>
          </w:tcPr>
          <w:p w14:paraId="4FDFEA3C" w14:textId="62DD48C7" w:rsidR="001C5895" w:rsidRPr="00881253" w:rsidRDefault="001C5895" w:rsidP="00A242E1">
            <w:pPr>
              <w:jc w:val="both"/>
              <w:rPr>
                <w:rFonts w:ascii="Arial" w:hAnsi="Arial" w:cs="Arial"/>
              </w:rPr>
            </w:pPr>
            <w:r w:rsidRPr="00881253">
              <w:rPr>
                <w:rFonts w:ascii="Arial" w:hAnsi="Arial" w:cs="Arial"/>
              </w:rPr>
              <w:t>LP24, LP28</w:t>
            </w:r>
          </w:p>
        </w:tc>
      </w:tr>
      <w:tr w:rsidR="001C5895" w:rsidRPr="00881253" w14:paraId="621152ED" w14:textId="77777777" w:rsidTr="00E02DF2">
        <w:tc>
          <w:tcPr>
            <w:tcW w:w="3114" w:type="dxa"/>
          </w:tcPr>
          <w:p w14:paraId="4DA30779" w14:textId="73D46345" w:rsidR="001C5895" w:rsidRPr="00881253" w:rsidRDefault="001C5895" w:rsidP="00A242E1">
            <w:pPr>
              <w:jc w:val="both"/>
              <w:rPr>
                <w:rFonts w:ascii="Arial" w:hAnsi="Arial" w:cs="Arial"/>
              </w:rPr>
            </w:pPr>
            <w:r w:rsidRPr="00881253">
              <w:rPr>
                <w:rFonts w:ascii="Arial" w:hAnsi="Arial" w:cs="Arial"/>
              </w:rPr>
              <w:t>Walking, cycling and public transport</w:t>
            </w:r>
          </w:p>
        </w:tc>
        <w:tc>
          <w:tcPr>
            <w:tcW w:w="1984" w:type="dxa"/>
          </w:tcPr>
          <w:p w14:paraId="02627A5D" w14:textId="2A6D70C9" w:rsidR="001C5895" w:rsidRPr="00A16520" w:rsidRDefault="001C5895" w:rsidP="00A242E1">
            <w:pPr>
              <w:jc w:val="both"/>
              <w:rPr>
                <w:rFonts w:ascii="Arial" w:hAnsi="Arial" w:cs="Arial"/>
                <w:highlight w:val="yellow"/>
              </w:rPr>
            </w:pPr>
            <w:r w:rsidRPr="00A16520">
              <w:rPr>
                <w:rFonts w:ascii="Arial" w:hAnsi="Arial" w:cs="Arial"/>
                <w:highlight w:val="yellow"/>
              </w:rPr>
              <w:t>20c; 91a; 91c; 127e</w:t>
            </w:r>
          </w:p>
        </w:tc>
        <w:tc>
          <w:tcPr>
            <w:tcW w:w="2127" w:type="dxa"/>
          </w:tcPr>
          <w:p w14:paraId="16FCE741" w14:textId="5CCE6E60" w:rsidR="001C5895" w:rsidRPr="00881253" w:rsidRDefault="001C5895" w:rsidP="00A242E1">
            <w:pPr>
              <w:jc w:val="both"/>
              <w:rPr>
                <w:rFonts w:ascii="Arial" w:hAnsi="Arial" w:cs="Arial"/>
              </w:rPr>
            </w:pPr>
            <w:r w:rsidRPr="00881253">
              <w:rPr>
                <w:rFonts w:ascii="Arial" w:hAnsi="Arial" w:cs="Arial"/>
              </w:rPr>
              <w:t>B1; B3; M1; R3</w:t>
            </w:r>
          </w:p>
        </w:tc>
        <w:tc>
          <w:tcPr>
            <w:tcW w:w="1791" w:type="dxa"/>
          </w:tcPr>
          <w:p w14:paraId="7F405532" w14:textId="38E7DF22" w:rsidR="001C5895" w:rsidRPr="00881253" w:rsidRDefault="001C5895" w:rsidP="00A242E1">
            <w:pPr>
              <w:jc w:val="both"/>
              <w:rPr>
                <w:rFonts w:ascii="Arial" w:hAnsi="Arial" w:cs="Arial"/>
              </w:rPr>
            </w:pPr>
            <w:r w:rsidRPr="00881253">
              <w:rPr>
                <w:rFonts w:ascii="Arial" w:hAnsi="Arial" w:cs="Arial"/>
              </w:rPr>
              <w:t>LP24, LP29</w:t>
            </w:r>
          </w:p>
        </w:tc>
      </w:tr>
      <w:tr w:rsidR="001C5895" w:rsidRPr="00881253" w14:paraId="2DAFBBEE" w14:textId="77777777" w:rsidTr="00E02DF2">
        <w:tc>
          <w:tcPr>
            <w:tcW w:w="3114" w:type="dxa"/>
          </w:tcPr>
          <w:p w14:paraId="4DA7405D" w14:textId="5B8A9729" w:rsidR="001C5895" w:rsidRPr="00881253" w:rsidRDefault="001C5895" w:rsidP="00A242E1">
            <w:pPr>
              <w:jc w:val="both"/>
              <w:rPr>
                <w:rFonts w:ascii="Arial" w:hAnsi="Arial" w:cs="Arial"/>
              </w:rPr>
            </w:pPr>
            <w:r w:rsidRPr="00881253">
              <w:rPr>
                <w:rFonts w:ascii="Arial" w:hAnsi="Arial" w:cs="Arial"/>
              </w:rPr>
              <w:t>Facilities and services</w:t>
            </w:r>
          </w:p>
        </w:tc>
        <w:tc>
          <w:tcPr>
            <w:tcW w:w="1984" w:type="dxa"/>
          </w:tcPr>
          <w:p w14:paraId="245D09B3" w14:textId="073A9335" w:rsidR="001C5895" w:rsidRPr="00A16520" w:rsidRDefault="001C5895" w:rsidP="00A242E1">
            <w:pPr>
              <w:jc w:val="both"/>
              <w:rPr>
                <w:rFonts w:ascii="Arial" w:hAnsi="Arial" w:cs="Arial"/>
                <w:highlight w:val="yellow"/>
              </w:rPr>
            </w:pPr>
            <w:r w:rsidRPr="00A16520">
              <w:rPr>
                <w:rFonts w:ascii="Arial" w:hAnsi="Arial" w:cs="Arial"/>
                <w:highlight w:val="yellow"/>
              </w:rPr>
              <w:t>102; 103</w:t>
            </w:r>
          </w:p>
        </w:tc>
        <w:tc>
          <w:tcPr>
            <w:tcW w:w="2127" w:type="dxa"/>
          </w:tcPr>
          <w:p w14:paraId="2049F0AB" w14:textId="3F6A3DFD" w:rsidR="001C5895" w:rsidRPr="00881253" w:rsidRDefault="001C5895" w:rsidP="00A242E1">
            <w:pPr>
              <w:jc w:val="both"/>
              <w:rPr>
                <w:rFonts w:ascii="Arial" w:hAnsi="Arial" w:cs="Arial"/>
              </w:rPr>
            </w:pPr>
            <w:r w:rsidRPr="00881253">
              <w:rPr>
                <w:rFonts w:ascii="Arial" w:hAnsi="Arial" w:cs="Arial"/>
              </w:rPr>
              <w:t>B1; B3; N1; P3; U1; U3</w:t>
            </w:r>
          </w:p>
        </w:tc>
        <w:tc>
          <w:tcPr>
            <w:tcW w:w="1791" w:type="dxa"/>
          </w:tcPr>
          <w:p w14:paraId="4FA2A564" w14:textId="5B3FFA4D" w:rsidR="001C5895" w:rsidRPr="00881253" w:rsidRDefault="001C5895" w:rsidP="00A242E1">
            <w:pPr>
              <w:jc w:val="both"/>
              <w:rPr>
                <w:rFonts w:ascii="Arial" w:hAnsi="Arial" w:cs="Arial"/>
              </w:rPr>
            </w:pPr>
            <w:r w:rsidRPr="00881253">
              <w:rPr>
                <w:rFonts w:ascii="Arial" w:hAnsi="Arial" w:cs="Arial"/>
              </w:rPr>
              <w:t>LP24</w:t>
            </w:r>
          </w:p>
        </w:tc>
      </w:tr>
      <w:tr w:rsidR="001C5895" w:rsidRPr="00881253" w14:paraId="1DA9B7D9" w14:textId="77777777" w:rsidTr="00E02DF2">
        <w:tc>
          <w:tcPr>
            <w:tcW w:w="3114" w:type="dxa"/>
          </w:tcPr>
          <w:p w14:paraId="49C961B1" w14:textId="2D534060" w:rsidR="001C5895" w:rsidRPr="00881253" w:rsidRDefault="001C5895" w:rsidP="00A242E1">
            <w:pPr>
              <w:jc w:val="both"/>
              <w:rPr>
                <w:rFonts w:ascii="Arial" w:hAnsi="Arial" w:cs="Arial"/>
              </w:rPr>
            </w:pPr>
            <w:r w:rsidRPr="00881253">
              <w:rPr>
                <w:rFonts w:ascii="Arial" w:hAnsi="Arial" w:cs="Arial"/>
              </w:rPr>
              <w:t>Homes for everyone</w:t>
            </w:r>
          </w:p>
        </w:tc>
        <w:tc>
          <w:tcPr>
            <w:tcW w:w="1984" w:type="dxa"/>
          </w:tcPr>
          <w:p w14:paraId="4DB5A109" w14:textId="69424A5C" w:rsidR="001C5895" w:rsidRPr="00A16520" w:rsidRDefault="001C5895" w:rsidP="00A242E1">
            <w:pPr>
              <w:jc w:val="both"/>
              <w:rPr>
                <w:rFonts w:ascii="Arial" w:hAnsi="Arial" w:cs="Arial"/>
                <w:highlight w:val="yellow"/>
              </w:rPr>
            </w:pPr>
            <w:r w:rsidRPr="00A16520">
              <w:rPr>
                <w:rFonts w:ascii="Arial" w:hAnsi="Arial" w:cs="Arial"/>
                <w:highlight w:val="yellow"/>
              </w:rPr>
              <w:t>60-62</w:t>
            </w:r>
          </w:p>
        </w:tc>
        <w:tc>
          <w:tcPr>
            <w:tcW w:w="2127" w:type="dxa"/>
          </w:tcPr>
          <w:p w14:paraId="4BEFB906" w14:textId="57438B3C" w:rsidR="001C5895" w:rsidRPr="00881253" w:rsidRDefault="001C5895" w:rsidP="00A242E1">
            <w:pPr>
              <w:jc w:val="both"/>
              <w:rPr>
                <w:rFonts w:ascii="Arial" w:hAnsi="Arial" w:cs="Arial"/>
              </w:rPr>
            </w:pPr>
            <w:r w:rsidRPr="00881253">
              <w:rPr>
                <w:rFonts w:ascii="Arial" w:hAnsi="Arial" w:cs="Arial"/>
              </w:rPr>
              <w:t>B1; B2; U2; U3</w:t>
            </w:r>
          </w:p>
        </w:tc>
        <w:tc>
          <w:tcPr>
            <w:tcW w:w="1791" w:type="dxa"/>
          </w:tcPr>
          <w:p w14:paraId="469A0474" w14:textId="59BDAB4D" w:rsidR="001C5895" w:rsidRPr="00881253" w:rsidRDefault="001C5895" w:rsidP="00A242E1">
            <w:pPr>
              <w:jc w:val="both"/>
              <w:rPr>
                <w:rFonts w:ascii="Arial" w:hAnsi="Arial" w:cs="Arial"/>
              </w:rPr>
            </w:pPr>
            <w:r w:rsidRPr="00881253">
              <w:rPr>
                <w:rFonts w:ascii="Arial" w:hAnsi="Arial" w:cs="Arial"/>
              </w:rPr>
              <w:t>LP24</w:t>
            </w:r>
          </w:p>
        </w:tc>
      </w:tr>
      <w:tr w:rsidR="001C5895" w:rsidRPr="00881253" w14:paraId="7A3BA58C" w14:textId="77777777" w:rsidTr="00E02DF2">
        <w:tc>
          <w:tcPr>
            <w:tcW w:w="3114" w:type="dxa"/>
            <w:shd w:val="clear" w:color="auto" w:fill="D9D9D9" w:themeFill="background1" w:themeFillShade="D9"/>
          </w:tcPr>
          <w:p w14:paraId="12FED447" w14:textId="0CAC94B7" w:rsidR="001C5895" w:rsidRPr="00881253" w:rsidRDefault="001C5895" w:rsidP="00A242E1">
            <w:pPr>
              <w:jc w:val="both"/>
              <w:rPr>
                <w:rFonts w:ascii="Arial" w:hAnsi="Arial" w:cs="Arial"/>
              </w:rPr>
            </w:pPr>
            <w:r w:rsidRPr="00881253">
              <w:rPr>
                <w:rFonts w:ascii="Arial" w:hAnsi="Arial" w:cs="Arial"/>
              </w:rPr>
              <w:t>BHL 2 Distinctive Places</w:t>
            </w:r>
          </w:p>
        </w:tc>
        <w:tc>
          <w:tcPr>
            <w:tcW w:w="1984" w:type="dxa"/>
            <w:shd w:val="clear" w:color="auto" w:fill="D9D9D9" w:themeFill="background1" w:themeFillShade="D9"/>
          </w:tcPr>
          <w:p w14:paraId="55227677" w14:textId="77777777" w:rsidR="001C5895" w:rsidRPr="00A16520" w:rsidRDefault="001C5895" w:rsidP="00A242E1">
            <w:pPr>
              <w:jc w:val="both"/>
              <w:rPr>
                <w:rFonts w:ascii="Arial" w:hAnsi="Arial" w:cs="Arial"/>
                <w:highlight w:val="yellow"/>
              </w:rPr>
            </w:pPr>
          </w:p>
        </w:tc>
        <w:tc>
          <w:tcPr>
            <w:tcW w:w="2127" w:type="dxa"/>
            <w:shd w:val="clear" w:color="auto" w:fill="D9D9D9" w:themeFill="background1" w:themeFillShade="D9"/>
          </w:tcPr>
          <w:p w14:paraId="2627A8CB" w14:textId="77777777" w:rsidR="001C5895" w:rsidRPr="00881253" w:rsidRDefault="001C5895" w:rsidP="00A242E1">
            <w:pPr>
              <w:jc w:val="both"/>
              <w:rPr>
                <w:rFonts w:ascii="Arial" w:hAnsi="Arial" w:cs="Arial"/>
              </w:rPr>
            </w:pPr>
          </w:p>
        </w:tc>
        <w:tc>
          <w:tcPr>
            <w:tcW w:w="1791" w:type="dxa"/>
            <w:shd w:val="clear" w:color="auto" w:fill="D9D9D9" w:themeFill="background1" w:themeFillShade="D9"/>
          </w:tcPr>
          <w:p w14:paraId="5A834D5C" w14:textId="77777777" w:rsidR="001C5895" w:rsidRPr="00881253" w:rsidRDefault="001C5895" w:rsidP="00A242E1">
            <w:pPr>
              <w:jc w:val="both"/>
              <w:rPr>
                <w:rFonts w:ascii="Arial" w:hAnsi="Arial" w:cs="Arial"/>
              </w:rPr>
            </w:pPr>
          </w:p>
        </w:tc>
      </w:tr>
      <w:tr w:rsidR="001C5895" w:rsidRPr="00881253" w14:paraId="1DF7DBD7" w14:textId="77777777" w:rsidTr="00E02DF2">
        <w:tc>
          <w:tcPr>
            <w:tcW w:w="3114" w:type="dxa"/>
          </w:tcPr>
          <w:p w14:paraId="5D4AF7F9" w14:textId="550F80AD" w:rsidR="001C5895" w:rsidRPr="00881253" w:rsidRDefault="00E02DF2" w:rsidP="00A242E1">
            <w:pPr>
              <w:jc w:val="both"/>
              <w:rPr>
                <w:rFonts w:ascii="Arial" w:hAnsi="Arial" w:cs="Arial"/>
              </w:rPr>
            </w:pPr>
            <w:r w:rsidRPr="00881253">
              <w:rPr>
                <w:rFonts w:ascii="Arial" w:hAnsi="Arial" w:cs="Arial"/>
              </w:rPr>
              <w:t>Making the most of what’s there</w:t>
            </w:r>
          </w:p>
        </w:tc>
        <w:tc>
          <w:tcPr>
            <w:tcW w:w="1984" w:type="dxa"/>
          </w:tcPr>
          <w:p w14:paraId="2017FF13" w14:textId="2F8D5315" w:rsidR="001C5895" w:rsidRPr="00A16520" w:rsidRDefault="00E02DF2" w:rsidP="00A242E1">
            <w:pPr>
              <w:jc w:val="both"/>
              <w:rPr>
                <w:rFonts w:ascii="Arial" w:hAnsi="Arial" w:cs="Arial"/>
                <w:highlight w:val="yellow"/>
              </w:rPr>
            </w:pPr>
            <w:r w:rsidRPr="00A16520">
              <w:rPr>
                <w:rFonts w:ascii="Arial" w:hAnsi="Arial" w:cs="Arial"/>
                <w:highlight w:val="yellow"/>
              </w:rPr>
              <w:t>122d; 127c; 127d; 153b; 184</w:t>
            </w:r>
          </w:p>
        </w:tc>
        <w:tc>
          <w:tcPr>
            <w:tcW w:w="2127" w:type="dxa"/>
          </w:tcPr>
          <w:p w14:paraId="53A139CB" w14:textId="4A204D0E" w:rsidR="001C5895" w:rsidRPr="00881253" w:rsidRDefault="00E02DF2" w:rsidP="00A242E1">
            <w:pPr>
              <w:jc w:val="both"/>
              <w:rPr>
                <w:rFonts w:ascii="Arial" w:hAnsi="Arial" w:cs="Arial"/>
              </w:rPr>
            </w:pPr>
            <w:r w:rsidRPr="00881253">
              <w:rPr>
                <w:rFonts w:ascii="Arial" w:hAnsi="Arial" w:cs="Arial"/>
              </w:rPr>
              <w:t>C1; C2; I1; B2; R3</w:t>
            </w:r>
          </w:p>
        </w:tc>
        <w:tc>
          <w:tcPr>
            <w:tcW w:w="1791" w:type="dxa"/>
          </w:tcPr>
          <w:p w14:paraId="6B32FBEE" w14:textId="2343B31B" w:rsidR="001C5895" w:rsidRPr="00881253" w:rsidRDefault="00E02DF2" w:rsidP="00A242E1">
            <w:pPr>
              <w:jc w:val="both"/>
              <w:rPr>
                <w:rFonts w:ascii="Arial" w:hAnsi="Arial" w:cs="Arial"/>
              </w:rPr>
            </w:pPr>
            <w:r w:rsidRPr="00881253">
              <w:rPr>
                <w:rFonts w:ascii="Arial" w:hAnsi="Arial" w:cs="Arial"/>
              </w:rPr>
              <w:t>LP24</w:t>
            </w:r>
          </w:p>
        </w:tc>
      </w:tr>
      <w:tr w:rsidR="001C5895" w:rsidRPr="00881253" w14:paraId="6ECAE3AC" w14:textId="77777777" w:rsidTr="00E02DF2">
        <w:tc>
          <w:tcPr>
            <w:tcW w:w="3114" w:type="dxa"/>
          </w:tcPr>
          <w:p w14:paraId="48B97CAE" w14:textId="09AFE2D5" w:rsidR="001C5895" w:rsidRPr="00881253" w:rsidRDefault="00E02DF2" w:rsidP="00A242E1">
            <w:pPr>
              <w:jc w:val="both"/>
              <w:rPr>
                <w:rFonts w:ascii="Arial" w:hAnsi="Arial" w:cs="Arial"/>
              </w:rPr>
            </w:pPr>
            <w:r w:rsidRPr="00881253">
              <w:rPr>
                <w:rFonts w:ascii="Arial" w:hAnsi="Arial" w:cs="Arial"/>
              </w:rPr>
              <w:t>A memorable character</w:t>
            </w:r>
          </w:p>
        </w:tc>
        <w:tc>
          <w:tcPr>
            <w:tcW w:w="1984" w:type="dxa"/>
          </w:tcPr>
          <w:p w14:paraId="0EF0F42F" w14:textId="3956AA22" w:rsidR="001C5895" w:rsidRPr="00A16520" w:rsidRDefault="00E02DF2" w:rsidP="00A242E1">
            <w:pPr>
              <w:jc w:val="both"/>
              <w:rPr>
                <w:rFonts w:ascii="Arial" w:hAnsi="Arial" w:cs="Arial"/>
                <w:highlight w:val="yellow"/>
              </w:rPr>
            </w:pPr>
            <w:r w:rsidRPr="00A16520">
              <w:rPr>
                <w:rFonts w:ascii="Arial" w:hAnsi="Arial" w:cs="Arial"/>
                <w:highlight w:val="yellow"/>
              </w:rPr>
              <w:t>122d; 127c; 127d</w:t>
            </w:r>
          </w:p>
        </w:tc>
        <w:tc>
          <w:tcPr>
            <w:tcW w:w="2127" w:type="dxa"/>
          </w:tcPr>
          <w:p w14:paraId="4CD461CD" w14:textId="0267B81E" w:rsidR="001C5895" w:rsidRPr="00881253" w:rsidRDefault="00E02DF2" w:rsidP="00A242E1">
            <w:pPr>
              <w:jc w:val="both"/>
              <w:rPr>
                <w:rFonts w:ascii="Arial" w:hAnsi="Arial" w:cs="Arial"/>
              </w:rPr>
            </w:pPr>
            <w:r w:rsidRPr="00881253">
              <w:rPr>
                <w:rFonts w:ascii="Arial" w:hAnsi="Arial" w:cs="Arial"/>
              </w:rPr>
              <w:t>C2; I1; I3; B3</w:t>
            </w:r>
          </w:p>
        </w:tc>
        <w:tc>
          <w:tcPr>
            <w:tcW w:w="1791" w:type="dxa"/>
          </w:tcPr>
          <w:p w14:paraId="0AB8CE31" w14:textId="7DCEE664" w:rsidR="001C5895" w:rsidRPr="00881253" w:rsidRDefault="00E02DF2" w:rsidP="00A242E1">
            <w:pPr>
              <w:jc w:val="both"/>
              <w:rPr>
                <w:rFonts w:ascii="Arial" w:hAnsi="Arial" w:cs="Arial"/>
              </w:rPr>
            </w:pPr>
            <w:r w:rsidRPr="00881253">
              <w:rPr>
                <w:rFonts w:ascii="Arial" w:hAnsi="Arial" w:cs="Arial"/>
              </w:rPr>
              <w:t>LP24</w:t>
            </w:r>
          </w:p>
        </w:tc>
      </w:tr>
      <w:tr w:rsidR="001C5895" w:rsidRPr="00881253" w14:paraId="492CD44C" w14:textId="77777777" w:rsidTr="00E02DF2">
        <w:tc>
          <w:tcPr>
            <w:tcW w:w="3114" w:type="dxa"/>
          </w:tcPr>
          <w:p w14:paraId="13880F31" w14:textId="5C3451CA" w:rsidR="001C5895" w:rsidRPr="00881253" w:rsidRDefault="00E02DF2" w:rsidP="00A242E1">
            <w:pPr>
              <w:jc w:val="both"/>
              <w:rPr>
                <w:rFonts w:ascii="Arial" w:hAnsi="Arial" w:cs="Arial"/>
              </w:rPr>
            </w:pPr>
            <w:r w:rsidRPr="00881253">
              <w:rPr>
                <w:rFonts w:ascii="Arial" w:hAnsi="Arial" w:cs="Arial"/>
              </w:rPr>
              <w:t>Well defined streets and spaces</w:t>
            </w:r>
          </w:p>
        </w:tc>
        <w:tc>
          <w:tcPr>
            <w:tcW w:w="1984" w:type="dxa"/>
          </w:tcPr>
          <w:p w14:paraId="65BB7BCD" w14:textId="44F44555" w:rsidR="001C5895" w:rsidRPr="00A16520" w:rsidRDefault="00E02DF2" w:rsidP="00A242E1">
            <w:pPr>
              <w:jc w:val="both"/>
              <w:rPr>
                <w:rFonts w:ascii="Arial" w:hAnsi="Arial" w:cs="Arial"/>
                <w:highlight w:val="yellow"/>
              </w:rPr>
            </w:pPr>
            <w:r w:rsidRPr="00A16520">
              <w:rPr>
                <w:rFonts w:ascii="Arial" w:hAnsi="Arial" w:cs="Arial"/>
                <w:highlight w:val="yellow"/>
              </w:rPr>
              <w:t>91a</w:t>
            </w:r>
          </w:p>
        </w:tc>
        <w:tc>
          <w:tcPr>
            <w:tcW w:w="2127" w:type="dxa"/>
          </w:tcPr>
          <w:p w14:paraId="64895FBB" w14:textId="65491317" w:rsidR="001C5895" w:rsidRPr="00881253" w:rsidRDefault="00E02DF2" w:rsidP="00A242E1">
            <w:pPr>
              <w:jc w:val="both"/>
              <w:rPr>
                <w:rFonts w:ascii="Arial" w:hAnsi="Arial" w:cs="Arial"/>
              </w:rPr>
            </w:pPr>
            <w:r w:rsidRPr="00881253">
              <w:rPr>
                <w:rFonts w:ascii="Arial" w:hAnsi="Arial" w:cs="Arial"/>
              </w:rPr>
              <w:t>B2; M2; N2; N3; P1; P2; H2; L3</w:t>
            </w:r>
          </w:p>
        </w:tc>
        <w:tc>
          <w:tcPr>
            <w:tcW w:w="1791" w:type="dxa"/>
          </w:tcPr>
          <w:p w14:paraId="052A773B" w14:textId="184F7900" w:rsidR="001C5895" w:rsidRPr="00881253" w:rsidRDefault="00E02DF2" w:rsidP="00A242E1">
            <w:pPr>
              <w:jc w:val="both"/>
              <w:rPr>
                <w:rFonts w:ascii="Arial" w:hAnsi="Arial" w:cs="Arial"/>
              </w:rPr>
            </w:pPr>
            <w:r w:rsidRPr="00881253">
              <w:rPr>
                <w:rFonts w:ascii="Arial" w:hAnsi="Arial" w:cs="Arial"/>
              </w:rPr>
              <w:t>LP24</w:t>
            </w:r>
          </w:p>
        </w:tc>
      </w:tr>
      <w:tr w:rsidR="001C5895" w:rsidRPr="00881253" w14:paraId="773677BF" w14:textId="77777777" w:rsidTr="00E02DF2">
        <w:tc>
          <w:tcPr>
            <w:tcW w:w="3114" w:type="dxa"/>
          </w:tcPr>
          <w:p w14:paraId="57D9347C" w14:textId="2C3960F7" w:rsidR="001C5895" w:rsidRPr="00881253" w:rsidRDefault="00E02DF2" w:rsidP="00A242E1">
            <w:pPr>
              <w:jc w:val="both"/>
              <w:rPr>
                <w:rFonts w:ascii="Arial" w:hAnsi="Arial" w:cs="Arial"/>
              </w:rPr>
            </w:pPr>
            <w:r w:rsidRPr="00881253">
              <w:rPr>
                <w:rFonts w:ascii="Arial" w:hAnsi="Arial" w:cs="Arial"/>
              </w:rPr>
              <w:t>Easy to find your way around</w:t>
            </w:r>
          </w:p>
        </w:tc>
        <w:tc>
          <w:tcPr>
            <w:tcW w:w="1984" w:type="dxa"/>
          </w:tcPr>
          <w:p w14:paraId="42BF60D3" w14:textId="5BA3F99C" w:rsidR="001C5895" w:rsidRPr="00A16520" w:rsidRDefault="00E02DF2" w:rsidP="00A242E1">
            <w:pPr>
              <w:jc w:val="both"/>
              <w:rPr>
                <w:rFonts w:ascii="Arial" w:hAnsi="Arial" w:cs="Arial"/>
                <w:highlight w:val="yellow"/>
              </w:rPr>
            </w:pPr>
            <w:r w:rsidRPr="00A16520">
              <w:rPr>
                <w:rFonts w:ascii="Arial" w:hAnsi="Arial" w:cs="Arial"/>
                <w:highlight w:val="yellow"/>
              </w:rPr>
              <w:t>91b; 127b</w:t>
            </w:r>
          </w:p>
        </w:tc>
        <w:tc>
          <w:tcPr>
            <w:tcW w:w="2127" w:type="dxa"/>
          </w:tcPr>
          <w:p w14:paraId="42F24815" w14:textId="1F361339" w:rsidR="001C5895" w:rsidRPr="00881253" w:rsidRDefault="00E02DF2" w:rsidP="00A242E1">
            <w:pPr>
              <w:jc w:val="both"/>
              <w:rPr>
                <w:rFonts w:ascii="Arial" w:hAnsi="Arial" w:cs="Arial"/>
              </w:rPr>
            </w:pPr>
            <w:r w:rsidRPr="00881253">
              <w:rPr>
                <w:rFonts w:ascii="Arial" w:hAnsi="Arial" w:cs="Arial"/>
              </w:rPr>
              <w:t>I1; M1; M2; U1</w:t>
            </w:r>
          </w:p>
        </w:tc>
        <w:tc>
          <w:tcPr>
            <w:tcW w:w="1791" w:type="dxa"/>
          </w:tcPr>
          <w:p w14:paraId="63C427C4" w14:textId="046A3D31" w:rsidR="001C5895" w:rsidRPr="00881253" w:rsidRDefault="00E02DF2" w:rsidP="00A242E1">
            <w:pPr>
              <w:jc w:val="both"/>
              <w:rPr>
                <w:rFonts w:ascii="Arial" w:hAnsi="Arial" w:cs="Arial"/>
              </w:rPr>
            </w:pPr>
            <w:r w:rsidRPr="00881253">
              <w:rPr>
                <w:rFonts w:ascii="Arial" w:hAnsi="Arial" w:cs="Arial"/>
              </w:rPr>
              <w:t>LP24</w:t>
            </w:r>
          </w:p>
        </w:tc>
      </w:tr>
      <w:tr w:rsidR="001C5895" w:rsidRPr="00881253" w14:paraId="494A1DAD" w14:textId="77777777" w:rsidTr="00E02DF2">
        <w:tc>
          <w:tcPr>
            <w:tcW w:w="3114" w:type="dxa"/>
            <w:shd w:val="clear" w:color="auto" w:fill="D9D9D9" w:themeFill="background1" w:themeFillShade="D9"/>
          </w:tcPr>
          <w:p w14:paraId="7F9CC9A7" w14:textId="00BD63A6" w:rsidR="001C5895" w:rsidRPr="00881253" w:rsidRDefault="00E02DF2" w:rsidP="00A242E1">
            <w:pPr>
              <w:jc w:val="both"/>
              <w:rPr>
                <w:rFonts w:ascii="Arial" w:hAnsi="Arial" w:cs="Arial"/>
              </w:rPr>
            </w:pPr>
            <w:r w:rsidRPr="00881253">
              <w:rPr>
                <w:rFonts w:ascii="Arial" w:hAnsi="Arial" w:cs="Arial"/>
              </w:rPr>
              <w:t>BHL 3 Streets for All</w:t>
            </w:r>
          </w:p>
        </w:tc>
        <w:tc>
          <w:tcPr>
            <w:tcW w:w="1984" w:type="dxa"/>
            <w:shd w:val="clear" w:color="auto" w:fill="D9D9D9" w:themeFill="background1" w:themeFillShade="D9"/>
          </w:tcPr>
          <w:p w14:paraId="3CF101D5" w14:textId="77777777" w:rsidR="001C5895" w:rsidRPr="00A16520" w:rsidRDefault="001C5895" w:rsidP="00A242E1">
            <w:pPr>
              <w:jc w:val="both"/>
              <w:rPr>
                <w:rFonts w:ascii="Arial" w:hAnsi="Arial" w:cs="Arial"/>
                <w:highlight w:val="yellow"/>
              </w:rPr>
            </w:pPr>
          </w:p>
        </w:tc>
        <w:tc>
          <w:tcPr>
            <w:tcW w:w="2127" w:type="dxa"/>
            <w:shd w:val="clear" w:color="auto" w:fill="D9D9D9" w:themeFill="background1" w:themeFillShade="D9"/>
          </w:tcPr>
          <w:p w14:paraId="04E00D18" w14:textId="77777777" w:rsidR="001C5895" w:rsidRPr="00881253" w:rsidRDefault="001C5895" w:rsidP="00A242E1">
            <w:pPr>
              <w:jc w:val="both"/>
              <w:rPr>
                <w:rFonts w:ascii="Arial" w:hAnsi="Arial" w:cs="Arial"/>
              </w:rPr>
            </w:pPr>
          </w:p>
        </w:tc>
        <w:tc>
          <w:tcPr>
            <w:tcW w:w="1791" w:type="dxa"/>
            <w:shd w:val="clear" w:color="auto" w:fill="D9D9D9" w:themeFill="background1" w:themeFillShade="D9"/>
          </w:tcPr>
          <w:p w14:paraId="2262F47D" w14:textId="77777777" w:rsidR="001C5895" w:rsidRPr="00881253" w:rsidRDefault="001C5895" w:rsidP="00A242E1">
            <w:pPr>
              <w:jc w:val="both"/>
              <w:rPr>
                <w:rFonts w:ascii="Arial" w:hAnsi="Arial" w:cs="Arial"/>
              </w:rPr>
            </w:pPr>
          </w:p>
        </w:tc>
      </w:tr>
      <w:tr w:rsidR="001C5895" w:rsidRPr="00881253" w14:paraId="4F9DC7AF" w14:textId="77777777" w:rsidTr="00E02DF2">
        <w:tc>
          <w:tcPr>
            <w:tcW w:w="3114" w:type="dxa"/>
          </w:tcPr>
          <w:p w14:paraId="3B614D84" w14:textId="40B98536" w:rsidR="001C5895" w:rsidRPr="00881253" w:rsidRDefault="00E02DF2" w:rsidP="00A242E1">
            <w:pPr>
              <w:jc w:val="both"/>
              <w:rPr>
                <w:rFonts w:ascii="Arial" w:hAnsi="Arial" w:cs="Arial"/>
              </w:rPr>
            </w:pPr>
            <w:r w:rsidRPr="00881253">
              <w:rPr>
                <w:rFonts w:ascii="Arial" w:hAnsi="Arial" w:cs="Arial"/>
              </w:rPr>
              <w:lastRenderedPageBreak/>
              <w:t>Healthy streets</w:t>
            </w:r>
          </w:p>
        </w:tc>
        <w:tc>
          <w:tcPr>
            <w:tcW w:w="1984" w:type="dxa"/>
          </w:tcPr>
          <w:p w14:paraId="1EE7885D" w14:textId="6FE1DEC8" w:rsidR="001C5895" w:rsidRPr="00A16520" w:rsidRDefault="00E02DF2" w:rsidP="00A242E1">
            <w:pPr>
              <w:jc w:val="both"/>
              <w:rPr>
                <w:rFonts w:ascii="Arial" w:hAnsi="Arial" w:cs="Arial"/>
                <w:highlight w:val="yellow"/>
              </w:rPr>
            </w:pPr>
            <w:r w:rsidRPr="00A16520">
              <w:rPr>
                <w:rFonts w:ascii="Arial" w:hAnsi="Arial" w:cs="Arial"/>
                <w:highlight w:val="yellow"/>
              </w:rPr>
              <w:t>91b; 102c and e; 110a-d</w:t>
            </w:r>
          </w:p>
        </w:tc>
        <w:tc>
          <w:tcPr>
            <w:tcW w:w="2127" w:type="dxa"/>
          </w:tcPr>
          <w:p w14:paraId="33670F3C" w14:textId="27DF7D57" w:rsidR="001C5895" w:rsidRPr="00881253" w:rsidRDefault="00E02DF2" w:rsidP="00A242E1">
            <w:pPr>
              <w:jc w:val="both"/>
              <w:rPr>
                <w:rFonts w:ascii="Arial" w:hAnsi="Arial" w:cs="Arial"/>
              </w:rPr>
            </w:pPr>
            <w:r w:rsidRPr="00881253">
              <w:rPr>
                <w:rFonts w:ascii="Arial" w:hAnsi="Arial" w:cs="Arial"/>
              </w:rPr>
              <w:t>M1; M2; N3; P1; P2; P3; H1; H2</w:t>
            </w:r>
          </w:p>
        </w:tc>
        <w:tc>
          <w:tcPr>
            <w:tcW w:w="1791" w:type="dxa"/>
          </w:tcPr>
          <w:p w14:paraId="13C03429" w14:textId="52ED4943" w:rsidR="001C5895" w:rsidRPr="00881253" w:rsidRDefault="00E02DF2" w:rsidP="00A242E1">
            <w:pPr>
              <w:jc w:val="both"/>
              <w:rPr>
                <w:rFonts w:ascii="Arial" w:hAnsi="Arial" w:cs="Arial"/>
              </w:rPr>
            </w:pPr>
            <w:r w:rsidRPr="00881253">
              <w:rPr>
                <w:rFonts w:ascii="Arial" w:hAnsi="Arial" w:cs="Arial"/>
              </w:rPr>
              <w:t>LP29</w:t>
            </w:r>
          </w:p>
        </w:tc>
      </w:tr>
      <w:tr w:rsidR="001C5895" w:rsidRPr="00881253" w14:paraId="449C93D4" w14:textId="77777777" w:rsidTr="00E02DF2">
        <w:tc>
          <w:tcPr>
            <w:tcW w:w="3114" w:type="dxa"/>
          </w:tcPr>
          <w:p w14:paraId="730266A7" w14:textId="6B805BC3" w:rsidR="001C5895" w:rsidRPr="00881253" w:rsidRDefault="00E02DF2" w:rsidP="00A242E1">
            <w:pPr>
              <w:jc w:val="both"/>
              <w:rPr>
                <w:rFonts w:ascii="Arial" w:hAnsi="Arial" w:cs="Arial"/>
              </w:rPr>
            </w:pPr>
            <w:r w:rsidRPr="00881253">
              <w:rPr>
                <w:rFonts w:ascii="Arial" w:hAnsi="Arial" w:cs="Arial"/>
              </w:rPr>
              <w:t>Cycle and car parking</w:t>
            </w:r>
          </w:p>
        </w:tc>
        <w:tc>
          <w:tcPr>
            <w:tcW w:w="1984" w:type="dxa"/>
          </w:tcPr>
          <w:p w14:paraId="3E290BF4" w14:textId="32E7CDC7" w:rsidR="001C5895" w:rsidRPr="00A16520" w:rsidRDefault="00E02DF2" w:rsidP="00A242E1">
            <w:pPr>
              <w:jc w:val="both"/>
              <w:rPr>
                <w:rFonts w:ascii="Arial" w:hAnsi="Arial" w:cs="Arial"/>
                <w:highlight w:val="yellow"/>
              </w:rPr>
            </w:pPr>
            <w:r w:rsidRPr="00A16520">
              <w:rPr>
                <w:rFonts w:ascii="Arial" w:hAnsi="Arial" w:cs="Arial"/>
                <w:highlight w:val="yellow"/>
              </w:rPr>
              <w:t>101e; 127f; 105d</w:t>
            </w:r>
          </w:p>
        </w:tc>
        <w:tc>
          <w:tcPr>
            <w:tcW w:w="2127" w:type="dxa"/>
          </w:tcPr>
          <w:p w14:paraId="47BC7013" w14:textId="540BB957" w:rsidR="001C5895" w:rsidRPr="00881253" w:rsidRDefault="00E02DF2" w:rsidP="00A242E1">
            <w:pPr>
              <w:jc w:val="both"/>
              <w:rPr>
                <w:rFonts w:ascii="Arial" w:hAnsi="Arial" w:cs="Arial"/>
              </w:rPr>
            </w:pPr>
            <w:r w:rsidRPr="00881253">
              <w:rPr>
                <w:rFonts w:ascii="Arial" w:hAnsi="Arial" w:cs="Arial"/>
              </w:rPr>
              <w:t>B2; M1; M3</w:t>
            </w:r>
          </w:p>
        </w:tc>
        <w:tc>
          <w:tcPr>
            <w:tcW w:w="1791" w:type="dxa"/>
          </w:tcPr>
          <w:p w14:paraId="232459FA" w14:textId="59A47813" w:rsidR="001C5895" w:rsidRPr="00881253" w:rsidRDefault="00E02DF2" w:rsidP="00A242E1">
            <w:pPr>
              <w:jc w:val="both"/>
              <w:rPr>
                <w:rFonts w:ascii="Arial" w:hAnsi="Arial" w:cs="Arial"/>
              </w:rPr>
            </w:pPr>
            <w:r w:rsidRPr="00881253">
              <w:rPr>
                <w:rFonts w:ascii="Arial" w:hAnsi="Arial" w:cs="Arial"/>
              </w:rPr>
              <w:t>LP29</w:t>
            </w:r>
          </w:p>
        </w:tc>
      </w:tr>
      <w:tr w:rsidR="001C5895" w:rsidRPr="00881253" w14:paraId="1ED53ACE" w14:textId="77777777" w:rsidTr="00E02DF2">
        <w:tc>
          <w:tcPr>
            <w:tcW w:w="3114" w:type="dxa"/>
          </w:tcPr>
          <w:p w14:paraId="45DFF4D9" w14:textId="0B7D2AA7" w:rsidR="001C5895" w:rsidRPr="00881253" w:rsidRDefault="00E02DF2" w:rsidP="00A242E1">
            <w:pPr>
              <w:jc w:val="both"/>
              <w:rPr>
                <w:rFonts w:ascii="Arial" w:hAnsi="Arial" w:cs="Arial"/>
              </w:rPr>
            </w:pPr>
            <w:bookmarkStart w:id="0" w:name="_Hlk155250565"/>
            <w:r w:rsidRPr="00881253">
              <w:rPr>
                <w:rFonts w:ascii="Arial" w:hAnsi="Arial" w:cs="Arial"/>
              </w:rPr>
              <w:t>Green and blue infrastructure</w:t>
            </w:r>
          </w:p>
        </w:tc>
        <w:tc>
          <w:tcPr>
            <w:tcW w:w="1984" w:type="dxa"/>
          </w:tcPr>
          <w:p w14:paraId="3BC0F197" w14:textId="72186E20" w:rsidR="001C5895" w:rsidRPr="00A16520" w:rsidRDefault="00E02DF2" w:rsidP="00A242E1">
            <w:pPr>
              <w:jc w:val="both"/>
              <w:rPr>
                <w:rFonts w:ascii="Arial" w:hAnsi="Arial" w:cs="Arial"/>
                <w:highlight w:val="yellow"/>
              </w:rPr>
            </w:pPr>
            <w:r w:rsidRPr="00A16520">
              <w:rPr>
                <w:rFonts w:ascii="Arial" w:hAnsi="Arial" w:cs="Arial"/>
                <w:highlight w:val="yellow"/>
              </w:rPr>
              <w:t>20d; 91b; 91c; 127f; 155; 170d; 174</w:t>
            </w:r>
          </w:p>
        </w:tc>
        <w:tc>
          <w:tcPr>
            <w:tcW w:w="2127" w:type="dxa"/>
          </w:tcPr>
          <w:p w14:paraId="7400EFA4" w14:textId="7095678E" w:rsidR="001C5895" w:rsidRPr="00881253" w:rsidRDefault="00E02DF2" w:rsidP="00A242E1">
            <w:pPr>
              <w:jc w:val="both"/>
              <w:rPr>
                <w:rFonts w:ascii="Arial" w:hAnsi="Arial" w:cs="Arial"/>
              </w:rPr>
            </w:pPr>
            <w:r w:rsidRPr="00881253">
              <w:rPr>
                <w:rFonts w:ascii="Arial" w:hAnsi="Arial" w:cs="Arial"/>
              </w:rPr>
              <w:t>C1; B3; M1; N1; N2; N3; P1; P3; H1; R3; L1</w:t>
            </w:r>
          </w:p>
        </w:tc>
        <w:tc>
          <w:tcPr>
            <w:tcW w:w="1791" w:type="dxa"/>
          </w:tcPr>
          <w:p w14:paraId="62F652D9" w14:textId="4B3D6701" w:rsidR="001C5895" w:rsidRPr="00881253" w:rsidRDefault="00E02DF2" w:rsidP="00A242E1">
            <w:pPr>
              <w:jc w:val="both"/>
              <w:rPr>
                <w:rFonts w:ascii="Arial" w:hAnsi="Arial" w:cs="Arial"/>
              </w:rPr>
            </w:pPr>
            <w:r w:rsidRPr="00881253">
              <w:rPr>
                <w:rFonts w:ascii="Arial" w:hAnsi="Arial" w:cs="Arial"/>
              </w:rPr>
              <w:t>LP24, LP28</w:t>
            </w:r>
          </w:p>
        </w:tc>
      </w:tr>
      <w:tr w:rsidR="001C5895" w:rsidRPr="00881253" w14:paraId="226A957E" w14:textId="77777777" w:rsidTr="00E02DF2">
        <w:tc>
          <w:tcPr>
            <w:tcW w:w="3114" w:type="dxa"/>
          </w:tcPr>
          <w:p w14:paraId="753DC0DB" w14:textId="0094CCAF" w:rsidR="001C5895" w:rsidRPr="00881253" w:rsidRDefault="00E02DF2" w:rsidP="00A242E1">
            <w:pPr>
              <w:jc w:val="both"/>
              <w:rPr>
                <w:rFonts w:ascii="Arial" w:hAnsi="Arial" w:cs="Arial"/>
              </w:rPr>
            </w:pPr>
            <w:r w:rsidRPr="00881253">
              <w:rPr>
                <w:rFonts w:ascii="Arial" w:hAnsi="Arial" w:cs="Arial"/>
              </w:rPr>
              <w:t>Back of pavement, front of home</w:t>
            </w:r>
          </w:p>
        </w:tc>
        <w:tc>
          <w:tcPr>
            <w:tcW w:w="1984" w:type="dxa"/>
          </w:tcPr>
          <w:p w14:paraId="5D1C9176" w14:textId="7D2FFD3E" w:rsidR="001C5895" w:rsidRPr="00A16520" w:rsidRDefault="00E02DF2" w:rsidP="00A242E1">
            <w:pPr>
              <w:jc w:val="both"/>
              <w:rPr>
                <w:rFonts w:ascii="Arial" w:hAnsi="Arial" w:cs="Arial"/>
                <w:highlight w:val="yellow"/>
              </w:rPr>
            </w:pPr>
            <w:r w:rsidRPr="00A16520">
              <w:rPr>
                <w:rFonts w:ascii="Arial" w:hAnsi="Arial" w:cs="Arial"/>
                <w:highlight w:val="yellow"/>
              </w:rPr>
              <w:t>127a-b; d; f</w:t>
            </w:r>
          </w:p>
        </w:tc>
        <w:tc>
          <w:tcPr>
            <w:tcW w:w="2127" w:type="dxa"/>
          </w:tcPr>
          <w:p w14:paraId="2C05381B" w14:textId="5D890947" w:rsidR="001C5895" w:rsidRPr="00881253" w:rsidRDefault="00E02DF2" w:rsidP="00A242E1">
            <w:pPr>
              <w:jc w:val="both"/>
              <w:rPr>
                <w:rFonts w:ascii="Arial" w:hAnsi="Arial" w:cs="Arial"/>
              </w:rPr>
            </w:pPr>
            <w:r w:rsidRPr="00881253">
              <w:rPr>
                <w:rFonts w:ascii="Arial" w:hAnsi="Arial" w:cs="Arial"/>
              </w:rPr>
              <w:t>M3; H3; L3</w:t>
            </w:r>
          </w:p>
        </w:tc>
        <w:tc>
          <w:tcPr>
            <w:tcW w:w="1791" w:type="dxa"/>
          </w:tcPr>
          <w:p w14:paraId="5F462E49" w14:textId="58523934" w:rsidR="001C5895" w:rsidRPr="00881253" w:rsidRDefault="00E02DF2" w:rsidP="00A242E1">
            <w:pPr>
              <w:jc w:val="both"/>
              <w:rPr>
                <w:rFonts w:ascii="Arial" w:hAnsi="Arial" w:cs="Arial"/>
              </w:rPr>
            </w:pPr>
            <w:r w:rsidRPr="00881253">
              <w:rPr>
                <w:rFonts w:ascii="Arial" w:hAnsi="Arial" w:cs="Arial"/>
              </w:rPr>
              <w:t>LP24</w:t>
            </w:r>
          </w:p>
        </w:tc>
      </w:tr>
    </w:tbl>
    <w:bookmarkEnd w:id="0"/>
    <w:p w14:paraId="2169D353" w14:textId="64640370" w:rsidR="00F843C4" w:rsidRPr="00481E38" w:rsidRDefault="004756FC" w:rsidP="00A242E1">
      <w:pPr>
        <w:jc w:val="both"/>
        <w:rPr>
          <w:rFonts w:ascii="Arial" w:hAnsi="Arial" w:cs="Arial"/>
          <w:color w:val="4472C4" w:themeColor="accent1"/>
          <w:sz w:val="16"/>
          <w:szCs w:val="16"/>
        </w:rPr>
      </w:pPr>
      <w:r w:rsidRPr="00481E38">
        <w:rPr>
          <w:rFonts w:ascii="Arial" w:hAnsi="Arial" w:cs="Arial"/>
          <w:color w:val="4472C4" w:themeColor="accent1"/>
          <w:sz w:val="16"/>
          <w:szCs w:val="16"/>
        </w:rPr>
        <w:t>1</w:t>
      </w:r>
      <w:r w:rsidR="00895859">
        <w:rPr>
          <w:rFonts w:ascii="Arial" w:hAnsi="Arial" w:cs="Arial"/>
          <w:color w:val="4472C4" w:themeColor="accent1"/>
          <w:sz w:val="16"/>
          <w:szCs w:val="16"/>
        </w:rPr>
        <w:t>.</w:t>
      </w:r>
      <w:r w:rsidRPr="00481E38">
        <w:rPr>
          <w:rFonts w:ascii="Arial" w:hAnsi="Arial" w:cs="Arial"/>
          <w:color w:val="4472C4" w:themeColor="accent1"/>
          <w:sz w:val="16"/>
          <w:szCs w:val="16"/>
        </w:rPr>
        <w:t xml:space="preserve"> National Design Guide; Planning practice guidance for beautiful, enduring and successful places;(Jan 2021) Department for Levelling Up Housing and </w:t>
      </w:r>
      <w:proofErr w:type="gramStart"/>
      <w:r w:rsidRPr="00481E38">
        <w:rPr>
          <w:rFonts w:ascii="Arial" w:hAnsi="Arial" w:cs="Arial"/>
          <w:color w:val="4472C4" w:themeColor="accent1"/>
          <w:sz w:val="16"/>
          <w:szCs w:val="16"/>
        </w:rPr>
        <w:t>Communities(</w:t>
      </w:r>
      <w:proofErr w:type="gramEnd"/>
      <w:r w:rsidRPr="00481E38">
        <w:rPr>
          <w:rFonts w:ascii="Arial" w:hAnsi="Arial" w:cs="Arial"/>
          <w:color w:val="4472C4" w:themeColor="accent1"/>
          <w:sz w:val="16"/>
          <w:szCs w:val="16"/>
        </w:rPr>
        <w:t>Department for Housing, Local Government and Communities at time of publication)</w:t>
      </w:r>
    </w:p>
    <w:p w14:paraId="06133AFA" w14:textId="42C8AD49" w:rsidR="002F6E23" w:rsidRPr="00881253" w:rsidRDefault="00084081" w:rsidP="00A242E1">
      <w:pPr>
        <w:jc w:val="both"/>
        <w:rPr>
          <w:rFonts w:ascii="Arial" w:hAnsi="Arial" w:cs="Arial"/>
        </w:rPr>
      </w:pPr>
      <w:r w:rsidRPr="00481E38">
        <w:rPr>
          <w:rFonts w:ascii="Arial" w:hAnsi="Arial" w:cs="Arial"/>
        </w:rPr>
        <w:t>Our</w:t>
      </w:r>
      <w:r w:rsidR="004756FC" w:rsidRPr="00881253">
        <w:rPr>
          <w:rFonts w:ascii="Arial" w:hAnsi="Arial" w:cs="Arial"/>
        </w:rPr>
        <w:t xml:space="preserve"> approach to development and </w:t>
      </w:r>
      <w:r w:rsidR="004756FC" w:rsidRPr="00481E38">
        <w:rPr>
          <w:rFonts w:ascii="Arial" w:hAnsi="Arial" w:cs="Arial"/>
        </w:rPr>
        <w:t xml:space="preserve">design </w:t>
      </w:r>
      <w:r w:rsidR="003C652F" w:rsidRPr="00481E38">
        <w:rPr>
          <w:rFonts w:ascii="Arial" w:hAnsi="Arial" w:cs="Arial"/>
        </w:rPr>
        <w:t xml:space="preserve">is based </w:t>
      </w:r>
      <w:r w:rsidR="007E4D31" w:rsidRPr="00481E38">
        <w:rPr>
          <w:rFonts w:ascii="Arial" w:hAnsi="Arial" w:cs="Arial"/>
        </w:rPr>
        <w:t>on the</w:t>
      </w:r>
      <w:r w:rsidR="00A16520">
        <w:rPr>
          <w:rFonts w:ascii="Arial" w:hAnsi="Arial" w:cs="Arial"/>
        </w:rPr>
        <w:t>se</w:t>
      </w:r>
      <w:r w:rsidR="00511F07" w:rsidRPr="00481E38">
        <w:rPr>
          <w:rFonts w:ascii="Arial" w:hAnsi="Arial" w:cs="Arial"/>
        </w:rPr>
        <w:t xml:space="preserve"> </w:t>
      </w:r>
      <w:r w:rsidR="000634AE" w:rsidRPr="00881253">
        <w:rPr>
          <w:rFonts w:ascii="Arial" w:hAnsi="Arial" w:cs="Arial"/>
        </w:rPr>
        <w:t xml:space="preserve">most identified and established guidance and publications, </w:t>
      </w:r>
      <w:r w:rsidR="00817BA6" w:rsidRPr="00481E38">
        <w:rPr>
          <w:rFonts w:ascii="Arial" w:hAnsi="Arial" w:cs="Arial"/>
        </w:rPr>
        <w:t>and</w:t>
      </w:r>
      <w:r w:rsidR="005406E2" w:rsidRPr="00481E38">
        <w:rPr>
          <w:rFonts w:ascii="Arial" w:hAnsi="Arial" w:cs="Arial"/>
        </w:rPr>
        <w:t xml:space="preserve"> our</w:t>
      </w:r>
      <w:r w:rsidR="002D2F7A" w:rsidRPr="00481E38">
        <w:rPr>
          <w:rFonts w:ascii="Arial" w:hAnsi="Arial" w:cs="Arial"/>
        </w:rPr>
        <w:t xml:space="preserve"> </w:t>
      </w:r>
      <w:r w:rsidR="005406E2" w:rsidRPr="00481E38">
        <w:rPr>
          <w:rFonts w:ascii="Arial" w:hAnsi="Arial" w:cs="Arial"/>
        </w:rPr>
        <w:t>intentions</w:t>
      </w:r>
      <w:r w:rsidR="002D2F7A" w:rsidRPr="00481E38">
        <w:rPr>
          <w:rFonts w:ascii="Arial" w:hAnsi="Arial" w:cs="Arial"/>
        </w:rPr>
        <w:t xml:space="preserve"> are to actively encourage</w:t>
      </w:r>
      <w:r w:rsidR="005406E2" w:rsidRPr="00481E38">
        <w:rPr>
          <w:rFonts w:ascii="Arial" w:hAnsi="Arial" w:cs="Arial"/>
        </w:rPr>
        <w:t xml:space="preserve"> </w:t>
      </w:r>
      <w:r w:rsidR="007C575C" w:rsidRPr="00481E38">
        <w:rPr>
          <w:rFonts w:ascii="Arial" w:hAnsi="Arial" w:cs="Arial"/>
        </w:rPr>
        <w:t>developers to understand and ap</w:t>
      </w:r>
      <w:r w:rsidR="00CB7523" w:rsidRPr="00481E38">
        <w:rPr>
          <w:rFonts w:ascii="Arial" w:hAnsi="Arial" w:cs="Arial"/>
        </w:rPr>
        <w:t>ply the</w:t>
      </w:r>
      <w:r w:rsidR="004756FC" w:rsidRPr="00481E38">
        <w:rPr>
          <w:rFonts w:ascii="Arial" w:hAnsi="Arial" w:cs="Arial"/>
        </w:rPr>
        <w:t xml:space="preserve"> </w:t>
      </w:r>
      <w:r w:rsidR="004756FC" w:rsidRPr="00881253">
        <w:rPr>
          <w:rFonts w:ascii="Arial" w:hAnsi="Arial" w:cs="Arial"/>
        </w:rPr>
        <w:t xml:space="preserve">methodology </w:t>
      </w:r>
      <w:r w:rsidR="000634AE" w:rsidRPr="00881253">
        <w:rPr>
          <w:rFonts w:ascii="Arial" w:hAnsi="Arial" w:cs="Arial"/>
        </w:rPr>
        <w:t>to activate discussion to achieve aspirational development</w:t>
      </w:r>
      <w:r w:rsidR="00511F07" w:rsidRPr="00881253">
        <w:rPr>
          <w:rFonts w:ascii="Arial" w:hAnsi="Arial" w:cs="Arial"/>
        </w:rPr>
        <w:t xml:space="preserve"> and create high quality places</w:t>
      </w:r>
      <w:r w:rsidR="000634AE" w:rsidRPr="00881253">
        <w:rPr>
          <w:rFonts w:ascii="Arial" w:hAnsi="Arial" w:cs="Arial"/>
        </w:rPr>
        <w:t>.</w:t>
      </w:r>
      <w:r w:rsidR="002F6E23" w:rsidRPr="00881253">
        <w:rPr>
          <w:rFonts w:ascii="Arial" w:hAnsi="Arial" w:cs="Arial"/>
        </w:rPr>
        <w:t xml:space="preserve"> The guidance lists and illustrates examples of good practice highlighted by a green light and poor practice is highlighted with a red light. We will be following these principals when we screen your wellbeing impact </w:t>
      </w:r>
      <w:r w:rsidR="000674B9">
        <w:rPr>
          <w:rFonts w:ascii="Arial" w:hAnsi="Arial" w:cs="Arial"/>
        </w:rPr>
        <w:t>assessment</w:t>
      </w:r>
      <w:r w:rsidR="002F6E23" w:rsidRPr="00881253">
        <w:rPr>
          <w:rFonts w:ascii="Arial" w:hAnsi="Arial" w:cs="Arial"/>
        </w:rPr>
        <w:t xml:space="preserve">. </w:t>
      </w:r>
      <w:r w:rsidR="000634AE" w:rsidRPr="00881253">
        <w:rPr>
          <w:rFonts w:ascii="Arial" w:hAnsi="Arial" w:cs="Arial"/>
        </w:rPr>
        <w:t xml:space="preserve"> We do</w:t>
      </w:r>
      <w:r w:rsidR="004756FC" w:rsidRPr="00881253">
        <w:rPr>
          <w:rFonts w:ascii="Arial" w:hAnsi="Arial" w:cs="Arial"/>
        </w:rPr>
        <w:t xml:space="preserve"> not </w:t>
      </w:r>
      <w:r w:rsidR="000634AE" w:rsidRPr="00881253">
        <w:rPr>
          <w:rFonts w:ascii="Arial" w:hAnsi="Arial" w:cs="Arial"/>
        </w:rPr>
        <w:t>view th</w:t>
      </w:r>
      <w:r w:rsidR="002F6E23" w:rsidRPr="00881253">
        <w:rPr>
          <w:rFonts w:ascii="Arial" w:hAnsi="Arial" w:cs="Arial"/>
        </w:rPr>
        <w:t>is</w:t>
      </w:r>
      <w:r w:rsidR="000634AE" w:rsidRPr="00881253">
        <w:rPr>
          <w:rFonts w:ascii="Arial" w:hAnsi="Arial" w:cs="Arial"/>
        </w:rPr>
        <w:t xml:space="preserve"> work as a cold ‘</w:t>
      </w:r>
      <w:r w:rsidR="004756FC" w:rsidRPr="00881253">
        <w:rPr>
          <w:rFonts w:ascii="Arial" w:hAnsi="Arial" w:cs="Arial"/>
        </w:rPr>
        <w:t>tick box</w:t>
      </w:r>
      <w:r w:rsidR="000634AE" w:rsidRPr="00881253">
        <w:rPr>
          <w:rFonts w:ascii="Arial" w:hAnsi="Arial" w:cs="Arial"/>
        </w:rPr>
        <w:t>’ exercise and it should not be approach</w:t>
      </w:r>
      <w:r w:rsidR="002F6E23" w:rsidRPr="00881253">
        <w:rPr>
          <w:rFonts w:ascii="Arial" w:hAnsi="Arial" w:cs="Arial"/>
        </w:rPr>
        <w:t>ed</w:t>
      </w:r>
      <w:r w:rsidR="000634AE" w:rsidRPr="00881253">
        <w:rPr>
          <w:rFonts w:ascii="Arial" w:hAnsi="Arial" w:cs="Arial"/>
        </w:rPr>
        <w:t xml:space="preserve"> this way.</w:t>
      </w:r>
      <w:r w:rsidR="00E456D7" w:rsidRPr="00881253">
        <w:rPr>
          <w:rFonts w:ascii="Arial" w:hAnsi="Arial" w:cs="Arial"/>
        </w:rPr>
        <w:t xml:space="preserve"> </w:t>
      </w:r>
      <w:r w:rsidR="002F6E23" w:rsidRPr="00881253">
        <w:rPr>
          <w:rFonts w:ascii="Arial" w:hAnsi="Arial" w:cs="Arial"/>
        </w:rPr>
        <w:t xml:space="preserve">The </w:t>
      </w:r>
      <w:r w:rsidR="000674B9">
        <w:rPr>
          <w:rFonts w:ascii="Arial" w:hAnsi="Arial" w:cs="Arial"/>
        </w:rPr>
        <w:t>w</w:t>
      </w:r>
      <w:r w:rsidR="002F6E23" w:rsidRPr="00881253">
        <w:rPr>
          <w:rFonts w:ascii="Arial" w:hAnsi="Arial" w:cs="Arial"/>
        </w:rPr>
        <w:t xml:space="preserve">ellbeing </w:t>
      </w:r>
      <w:r w:rsidR="000674B9">
        <w:rPr>
          <w:rFonts w:ascii="Arial" w:hAnsi="Arial" w:cs="Arial"/>
        </w:rPr>
        <w:t>i</w:t>
      </w:r>
      <w:r w:rsidR="002F6E23" w:rsidRPr="00881253">
        <w:rPr>
          <w:rFonts w:ascii="Arial" w:hAnsi="Arial" w:cs="Arial"/>
        </w:rPr>
        <w:t xml:space="preserve">mpact </w:t>
      </w:r>
      <w:r w:rsidR="00895859">
        <w:rPr>
          <w:rFonts w:ascii="Arial" w:hAnsi="Arial" w:cs="Arial"/>
        </w:rPr>
        <w:t>assessment</w:t>
      </w:r>
      <w:r w:rsidR="002F6E23" w:rsidRPr="00881253">
        <w:rPr>
          <w:rFonts w:ascii="Arial" w:hAnsi="Arial" w:cs="Arial"/>
        </w:rPr>
        <w:t xml:space="preserve"> is an opportunity to have a detailed discussion about issues we believe need to be addressed and which will make the development much more acceptable in terms of community and people’s wellbeing.</w:t>
      </w:r>
    </w:p>
    <w:p w14:paraId="4A20F3C1" w14:textId="2857BA24" w:rsidR="001D6FDB" w:rsidRPr="00881253" w:rsidRDefault="00895859" w:rsidP="00A242E1">
      <w:pPr>
        <w:jc w:val="both"/>
        <w:rPr>
          <w:rFonts w:ascii="Arial" w:hAnsi="Arial" w:cs="Arial"/>
        </w:rPr>
      </w:pPr>
      <w:r>
        <w:rPr>
          <w:rFonts w:ascii="Arial" w:hAnsi="Arial" w:cs="Arial"/>
        </w:rPr>
        <w:t>We also</w:t>
      </w:r>
      <w:r w:rsidR="002F6E23" w:rsidRPr="00881253">
        <w:rPr>
          <w:rFonts w:ascii="Arial" w:hAnsi="Arial" w:cs="Arial"/>
        </w:rPr>
        <w:t xml:space="preserve"> expect you to consider the health inequalities in the Ward (or the place) where the development is being proposed</w:t>
      </w:r>
      <w:r w:rsidR="00481E38">
        <w:rPr>
          <w:rFonts w:ascii="Arial" w:hAnsi="Arial" w:cs="Arial"/>
        </w:rPr>
        <w:t xml:space="preserve"> using locally sourced information developed by our colleagues in Public Health</w:t>
      </w:r>
      <w:r w:rsidR="002F6E23" w:rsidRPr="00881253">
        <w:rPr>
          <w:rFonts w:ascii="Arial" w:hAnsi="Arial" w:cs="Arial"/>
        </w:rPr>
        <w:t xml:space="preserve">. It is important to have regard to this information, we know the 194 wards across our district are not all the same, so we expect the submission to highlight specific rather than general statements in this regard. We encourage you to consider the following sources of </w:t>
      </w:r>
      <w:r w:rsidR="00481E38">
        <w:rPr>
          <w:rFonts w:ascii="Arial" w:hAnsi="Arial" w:cs="Arial"/>
        </w:rPr>
        <w:t xml:space="preserve">Public Health </w:t>
      </w:r>
      <w:r w:rsidR="002F6E23" w:rsidRPr="00881253">
        <w:rPr>
          <w:rFonts w:ascii="Arial" w:hAnsi="Arial" w:cs="Arial"/>
        </w:rPr>
        <w:t xml:space="preserve">information: </w:t>
      </w:r>
    </w:p>
    <w:p w14:paraId="6C2CF503" w14:textId="77777777" w:rsidR="00097ACD" w:rsidRPr="00881253" w:rsidRDefault="003623F1" w:rsidP="00097ACD">
      <w:pPr>
        <w:pStyle w:val="xmsonormal"/>
        <w:numPr>
          <w:ilvl w:val="0"/>
          <w:numId w:val="3"/>
        </w:numPr>
        <w:spacing w:line="276" w:lineRule="auto"/>
        <w:jc w:val="both"/>
        <w:rPr>
          <w:rFonts w:ascii="Arial" w:hAnsi="Arial" w:cs="Arial"/>
        </w:rPr>
      </w:pPr>
      <w:hyperlink r:id="rId6" w:history="1">
        <w:r w:rsidR="00097ACD" w:rsidRPr="00881253">
          <w:rPr>
            <w:rFonts w:ascii="Arial" w:eastAsiaTheme="minorHAnsi" w:hAnsi="Arial" w:cs="Arial"/>
            <w:color w:val="0000FF"/>
            <w:u w:val="single"/>
            <w:lang w:eastAsia="en-US"/>
          </w:rPr>
          <w:t>Public Health - Suffolk County Council</w:t>
        </w:r>
      </w:hyperlink>
    </w:p>
    <w:p w14:paraId="13C06D7A" w14:textId="77777777" w:rsidR="00097ACD" w:rsidRPr="00881253" w:rsidRDefault="003623F1" w:rsidP="00097ACD">
      <w:pPr>
        <w:pStyle w:val="xmsonormal"/>
        <w:numPr>
          <w:ilvl w:val="0"/>
          <w:numId w:val="3"/>
        </w:numPr>
        <w:spacing w:line="276" w:lineRule="auto"/>
        <w:jc w:val="both"/>
        <w:rPr>
          <w:rFonts w:ascii="Arial" w:hAnsi="Arial" w:cs="Arial"/>
        </w:rPr>
      </w:pPr>
      <w:hyperlink r:id="rId7">
        <w:r w:rsidR="00097ACD" w:rsidRPr="00881253">
          <w:rPr>
            <w:rStyle w:val="Hyperlink"/>
            <w:rFonts w:ascii="Arial" w:hAnsi="Arial" w:cs="Arial"/>
          </w:rPr>
          <w:t>Place-based needs assessments - Healthy Suffolk</w:t>
        </w:r>
      </w:hyperlink>
    </w:p>
    <w:p w14:paraId="58349EAF" w14:textId="77777777" w:rsidR="00097ACD" w:rsidRPr="00481E38" w:rsidRDefault="003623F1" w:rsidP="00097ACD">
      <w:pPr>
        <w:pStyle w:val="xmsonormal"/>
        <w:numPr>
          <w:ilvl w:val="0"/>
          <w:numId w:val="3"/>
        </w:numPr>
        <w:spacing w:line="276" w:lineRule="auto"/>
        <w:jc w:val="both"/>
        <w:rPr>
          <w:rStyle w:val="Hyperlink"/>
          <w:rFonts w:ascii="Arial" w:hAnsi="Arial" w:cs="Arial"/>
          <w:color w:val="auto"/>
          <w:u w:val="none"/>
        </w:rPr>
      </w:pPr>
      <w:hyperlink r:id="rId8">
        <w:r w:rsidR="00097ACD" w:rsidRPr="00881253">
          <w:rPr>
            <w:rStyle w:val="Hyperlink"/>
            <w:rFonts w:ascii="Arial" w:hAnsi="Arial" w:cs="Arial"/>
          </w:rPr>
          <w:t>Suffolk Observatory – Welcome to the Suffolk Observatory</w:t>
        </w:r>
      </w:hyperlink>
    </w:p>
    <w:p w14:paraId="5E0B99CA" w14:textId="0B572695" w:rsidR="00895859" w:rsidRDefault="003623F1" w:rsidP="00A242E1">
      <w:pPr>
        <w:pStyle w:val="xmsonormal"/>
        <w:numPr>
          <w:ilvl w:val="0"/>
          <w:numId w:val="3"/>
        </w:numPr>
        <w:spacing w:line="276" w:lineRule="auto"/>
        <w:jc w:val="both"/>
        <w:rPr>
          <w:rFonts w:ascii="Arial" w:hAnsi="Arial" w:cs="Arial"/>
        </w:rPr>
      </w:pPr>
      <w:hyperlink r:id="rId9" w:history="1">
        <w:r w:rsidR="00481E38" w:rsidRPr="00481E38">
          <w:rPr>
            <w:rStyle w:val="Hyperlink"/>
            <w:rFonts w:ascii="Arial" w:hAnsi="Arial" w:cs="Arial"/>
          </w:rPr>
          <w:t>Healthy Suffolk – Knowledge and intelligence</w:t>
        </w:r>
      </w:hyperlink>
    </w:p>
    <w:p w14:paraId="2742B83B" w14:textId="77777777" w:rsidR="00A16520" w:rsidRPr="00F740E7" w:rsidRDefault="00A16520" w:rsidP="00A16520">
      <w:pPr>
        <w:pStyle w:val="xmsonormal"/>
        <w:spacing w:line="276" w:lineRule="auto"/>
        <w:jc w:val="both"/>
        <w:rPr>
          <w:rFonts w:ascii="Arial" w:hAnsi="Arial" w:cs="Arial"/>
        </w:rPr>
      </w:pPr>
    </w:p>
    <w:p w14:paraId="52E10138" w14:textId="568EE5F3" w:rsidR="002F6E23" w:rsidRPr="00881253" w:rsidRDefault="00481E38" w:rsidP="00A242E1">
      <w:pPr>
        <w:jc w:val="both"/>
        <w:rPr>
          <w:rFonts w:ascii="Arial" w:hAnsi="Arial" w:cs="Arial"/>
        </w:rPr>
      </w:pPr>
      <w:r>
        <w:rPr>
          <w:rFonts w:ascii="Arial" w:hAnsi="Arial" w:cs="Arial"/>
        </w:rPr>
        <w:t>Finally, a</w:t>
      </w:r>
      <w:r w:rsidR="002F6E23" w:rsidRPr="00881253">
        <w:rPr>
          <w:rFonts w:ascii="Arial" w:hAnsi="Arial" w:cs="Arial"/>
        </w:rPr>
        <w:t>ll applica</w:t>
      </w:r>
      <w:r w:rsidR="001E11CA" w:rsidRPr="00881253">
        <w:rPr>
          <w:rFonts w:ascii="Arial" w:hAnsi="Arial" w:cs="Arial"/>
        </w:rPr>
        <w:t>nts of developments</w:t>
      </w:r>
      <w:r w:rsidR="002F6E23" w:rsidRPr="00881253">
        <w:rPr>
          <w:rFonts w:ascii="Arial" w:hAnsi="Arial" w:cs="Arial"/>
        </w:rPr>
        <w:t xml:space="preserve"> will be required to comprehensively</w:t>
      </w:r>
      <w:r w:rsidR="00A16520">
        <w:rPr>
          <w:rFonts w:ascii="Arial" w:hAnsi="Arial" w:cs="Arial"/>
        </w:rPr>
        <w:t xml:space="preserve"> </w:t>
      </w:r>
      <w:r w:rsidR="002F6E23" w:rsidRPr="00881253">
        <w:rPr>
          <w:rFonts w:ascii="Arial" w:hAnsi="Arial" w:cs="Arial"/>
        </w:rPr>
        <w:t>complete the</w:t>
      </w:r>
      <w:r w:rsidR="001E11CA" w:rsidRPr="00881253">
        <w:rPr>
          <w:rFonts w:ascii="Arial" w:hAnsi="Arial" w:cs="Arial"/>
        </w:rPr>
        <w:t xml:space="preserve"> wellbeing impact assessment form.</w:t>
      </w:r>
      <w:r w:rsidR="00A16520">
        <w:rPr>
          <w:rFonts w:ascii="Arial" w:hAnsi="Arial" w:cs="Arial"/>
        </w:rPr>
        <w:t xml:space="preserve"> Please </w:t>
      </w:r>
      <w:proofErr w:type="gramStart"/>
      <w:r w:rsidR="00A16520">
        <w:rPr>
          <w:rFonts w:ascii="Arial" w:hAnsi="Arial" w:cs="Arial"/>
        </w:rPr>
        <w:t>note;</w:t>
      </w:r>
      <w:proofErr w:type="gramEnd"/>
      <w:r w:rsidR="00A16520">
        <w:rPr>
          <w:rFonts w:ascii="Arial" w:hAnsi="Arial" w:cs="Arial"/>
        </w:rPr>
        <w:t xml:space="preserve"> This form is not intended to create additional work, quite the opposite, it is an opportunity for the applicant to highlight and demonstrate quality design utilising the information within the existing application. </w:t>
      </w:r>
      <w:r w:rsidR="001E11CA" w:rsidRPr="00881253">
        <w:rPr>
          <w:rFonts w:ascii="Arial" w:hAnsi="Arial" w:cs="Arial"/>
        </w:rPr>
        <w:t xml:space="preserve">Applicants are required to provide a </w:t>
      </w:r>
      <w:r w:rsidR="00A16520">
        <w:rPr>
          <w:rFonts w:ascii="Arial" w:hAnsi="Arial" w:cs="Arial"/>
        </w:rPr>
        <w:t xml:space="preserve">very </w:t>
      </w:r>
      <w:proofErr w:type="gramStart"/>
      <w:r w:rsidR="001E11CA" w:rsidRPr="00881253">
        <w:rPr>
          <w:rFonts w:ascii="Arial" w:hAnsi="Arial" w:cs="Arial"/>
        </w:rPr>
        <w:t>brief summary</w:t>
      </w:r>
      <w:proofErr w:type="gramEnd"/>
      <w:r w:rsidR="001E11CA" w:rsidRPr="00881253">
        <w:rPr>
          <w:rFonts w:ascii="Arial" w:hAnsi="Arial" w:cs="Arial"/>
        </w:rPr>
        <w:t xml:space="preserve"> of each point</w:t>
      </w:r>
      <w:r w:rsidR="002F6E23" w:rsidRPr="00881253">
        <w:rPr>
          <w:rFonts w:ascii="Arial" w:hAnsi="Arial" w:cs="Arial"/>
        </w:rPr>
        <w:t xml:space="preserve"> </w:t>
      </w:r>
      <w:r w:rsidR="00A16520">
        <w:rPr>
          <w:rFonts w:ascii="Arial" w:hAnsi="Arial" w:cs="Arial"/>
        </w:rPr>
        <w:t>but more importantly</w:t>
      </w:r>
      <w:r w:rsidR="00BB747E">
        <w:rPr>
          <w:rFonts w:ascii="Arial" w:hAnsi="Arial" w:cs="Arial"/>
        </w:rPr>
        <w:t>,</w:t>
      </w:r>
      <w:r w:rsidR="001E11CA" w:rsidRPr="00881253">
        <w:rPr>
          <w:rFonts w:ascii="Arial" w:hAnsi="Arial" w:cs="Arial"/>
        </w:rPr>
        <w:t xml:space="preserve"> note the page number or document title of supporting evidence</w:t>
      </w:r>
      <w:r w:rsidR="00511F07" w:rsidRPr="00881253">
        <w:rPr>
          <w:rFonts w:ascii="Arial" w:hAnsi="Arial" w:cs="Arial"/>
        </w:rPr>
        <w:t xml:space="preserve"> that provides further detail</w:t>
      </w:r>
      <w:r w:rsidR="001E11CA" w:rsidRPr="00881253">
        <w:rPr>
          <w:rFonts w:ascii="Arial" w:hAnsi="Arial" w:cs="Arial"/>
        </w:rPr>
        <w:t xml:space="preserve"> from other accompanying information. Incomplete or insufficient information will delay your application.</w:t>
      </w:r>
    </w:p>
    <w:p w14:paraId="32E13DF2" w14:textId="2ACA36C1" w:rsidR="00E456D7" w:rsidRPr="00881253" w:rsidRDefault="00E456D7" w:rsidP="00A242E1">
      <w:pPr>
        <w:jc w:val="both"/>
        <w:rPr>
          <w:rFonts w:ascii="Arial" w:hAnsi="Arial" w:cs="Arial"/>
        </w:rPr>
      </w:pPr>
    </w:p>
    <w:sectPr w:rsidR="00E456D7" w:rsidRPr="00881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214"/>
    <w:multiLevelType w:val="hybridMultilevel"/>
    <w:tmpl w:val="9170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16E"/>
    <w:multiLevelType w:val="hybridMultilevel"/>
    <w:tmpl w:val="F78E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F7493"/>
    <w:multiLevelType w:val="hybridMultilevel"/>
    <w:tmpl w:val="1A8C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694313">
    <w:abstractNumId w:val="1"/>
  </w:num>
  <w:num w:numId="2" w16cid:durableId="749012026">
    <w:abstractNumId w:val="2"/>
  </w:num>
  <w:num w:numId="3" w16cid:durableId="214619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D7"/>
    <w:rsid w:val="000634AE"/>
    <w:rsid w:val="000674B9"/>
    <w:rsid w:val="00084081"/>
    <w:rsid w:val="00097ACD"/>
    <w:rsid w:val="001C5895"/>
    <w:rsid w:val="001D6FDB"/>
    <w:rsid w:val="001E11CA"/>
    <w:rsid w:val="00250C0B"/>
    <w:rsid w:val="00283029"/>
    <w:rsid w:val="002D2F7A"/>
    <w:rsid w:val="002F6E23"/>
    <w:rsid w:val="003623F1"/>
    <w:rsid w:val="00364B3F"/>
    <w:rsid w:val="003C652F"/>
    <w:rsid w:val="004756FC"/>
    <w:rsid w:val="00481E38"/>
    <w:rsid w:val="00511F07"/>
    <w:rsid w:val="00514267"/>
    <w:rsid w:val="005406E2"/>
    <w:rsid w:val="00680590"/>
    <w:rsid w:val="006E35CA"/>
    <w:rsid w:val="007C575C"/>
    <w:rsid w:val="007E4D31"/>
    <w:rsid w:val="00817BA6"/>
    <w:rsid w:val="00881253"/>
    <w:rsid w:val="00895859"/>
    <w:rsid w:val="008C4223"/>
    <w:rsid w:val="00A16520"/>
    <w:rsid w:val="00A242E1"/>
    <w:rsid w:val="00AF7B64"/>
    <w:rsid w:val="00B547D0"/>
    <w:rsid w:val="00B70BA3"/>
    <w:rsid w:val="00BB747E"/>
    <w:rsid w:val="00CB7523"/>
    <w:rsid w:val="00DC55E9"/>
    <w:rsid w:val="00E02DF2"/>
    <w:rsid w:val="00E456D7"/>
    <w:rsid w:val="00F546F8"/>
    <w:rsid w:val="00F60F0A"/>
    <w:rsid w:val="00F740E7"/>
    <w:rsid w:val="00F80B24"/>
    <w:rsid w:val="00F843C4"/>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84D7"/>
  <w15:chartTrackingRefBased/>
  <w15:docId w15:val="{859078F6-3CC4-4249-BC07-4B6F1595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4B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64B3F"/>
  </w:style>
  <w:style w:type="character" w:customStyle="1" w:styleId="eop">
    <w:name w:val="eop"/>
    <w:basedOn w:val="DefaultParagraphFont"/>
    <w:rsid w:val="00364B3F"/>
  </w:style>
  <w:style w:type="paragraph" w:styleId="ListParagraph">
    <w:name w:val="List Paragraph"/>
    <w:basedOn w:val="Normal"/>
    <w:uiPriority w:val="34"/>
    <w:qFormat/>
    <w:rsid w:val="00084081"/>
    <w:pPr>
      <w:ind w:left="720"/>
      <w:contextualSpacing/>
    </w:pPr>
  </w:style>
  <w:style w:type="character" w:styleId="Hyperlink">
    <w:name w:val="Hyperlink"/>
    <w:basedOn w:val="DefaultParagraphFont"/>
    <w:uiPriority w:val="99"/>
    <w:unhideWhenUsed/>
    <w:rsid w:val="00097ACD"/>
    <w:rPr>
      <w:color w:val="0563C1" w:themeColor="hyperlink"/>
      <w:u w:val="single"/>
    </w:rPr>
  </w:style>
  <w:style w:type="character" w:styleId="CommentReference">
    <w:name w:val="annotation reference"/>
    <w:basedOn w:val="DefaultParagraphFont"/>
    <w:uiPriority w:val="99"/>
    <w:semiHidden/>
    <w:unhideWhenUsed/>
    <w:rsid w:val="00097ACD"/>
    <w:rPr>
      <w:sz w:val="16"/>
      <w:szCs w:val="16"/>
    </w:rPr>
  </w:style>
  <w:style w:type="paragraph" w:styleId="CommentText">
    <w:name w:val="annotation text"/>
    <w:basedOn w:val="Normal"/>
    <w:link w:val="CommentTextChar"/>
    <w:uiPriority w:val="99"/>
    <w:unhideWhenUsed/>
    <w:rsid w:val="00097AC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97ACD"/>
    <w:rPr>
      <w:kern w:val="0"/>
      <w:sz w:val="20"/>
      <w:szCs w:val="20"/>
      <w14:ligatures w14:val="none"/>
    </w:rPr>
  </w:style>
  <w:style w:type="paragraph" w:customStyle="1" w:styleId="xmsonormal">
    <w:name w:val="x_msonormal"/>
    <w:basedOn w:val="Normal"/>
    <w:rsid w:val="00097ACD"/>
    <w:pPr>
      <w:spacing w:after="0" w:line="240" w:lineRule="auto"/>
    </w:pPr>
    <w:rPr>
      <w:rFonts w:ascii="Calibri" w:eastAsia="Times New Roman" w:hAnsi="Calibri" w:cs="Calibri"/>
      <w:kern w:val="0"/>
      <w:lang w:eastAsia="en-GB"/>
      <w14:ligatures w14:val="none"/>
    </w:rPr>
  </w:style>
  <w:style w:type="character" w:styleId="Mention">
    <w:name w:val="Mention"/>
    <w:basedOn w:val="DefaultParagraphFont"/>
    <w:uiPriority w:val="99"/>
    <w:unhideWhenUsed/>
    <w:rsid w:val="00097ACD"/>
    <w:rPr>
      <w:color w:val="2B579A"/>
      <w:shd w:val="clear" w:color="auto" w:fill="E6E6E6"/>
    </w:rPr>
  </w:style>
  <w:style w:type="paragraph" w:styleId="Revision">
    <w:name w:val="Revision"/>
    <w:hidden/>
    <w:uiPriority w:val="99"/>
    <w:semiHidden/>
    <w:rsid w:val="00895859"/>
    <w:pPr>
      <w:spacing w:after="0" w:line="240" w:lineRule="auto"/>
    </w:pPr>
  </w:style>
  <w:style w:type="character" w:styleId="FollowedHyperlink">
    <w:name w:val="FollowedHyperlink"/>
    <w:basedOn w:val="DefaultParagraphFont"/>
    <w:uiPriority w:val="99"/>
    <w:semiHidden/>
    <w:unhideWhenUsed/>
    <w:rsid w:val="00481E38"/>
    <w:rPr>
      <w:color w:val="954F72" w:themeColor="followedHyperlink"/>
      <w:u w:val="single"/>
    </w:rPr>
  </w:style>
  <w:style w:type="character" w:styleId="UnresolvedMention">
    <w:name w:val="Unresolved Mention"/>
    <w:basedOn w:val="DefaultParagraphFont"/>
    <w:uiPriority w:val="99"/>
    <w:semiHidden/>
    <w:unhideWhenUsed/>
    <w:rsid w:val="0048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2548">
      <w:bodyDiv w:val="1"/>
      <w:marLeft w:val="0"/>
      <w:marRight w:val="0"/>
      <w:marTop w:val="0"/>
      <w:marBottom w:val="0"/>
      <w:divBdr>
        <w:top w:val="none" w:sz="0" w:space="0" w:color="auto"/>
        <w:left w:val="none" w:sz="0" w:space="0" w:color="auto"/>
        <w:bottom w:val="none" w:sz="0" w:space="0" w:color="auto"/>
        <w:right w:val="none" w:sz="0" w:space="0" w:color="auto"/>
      </w:divBdr>
      <w:divsChild>
        <w:div w:id="794712844">
          <w:marLeft w:val="0"/>
          <w:marRight w:val="0"/>
          <w:marTop w:val="0"/>
          <w:marBottom w:val="0"/>
          <w:divBdr>
            <w:top w:val="none" w:sz="0" w:space="0" w:color="auto"/>
            <w:left w:val="none" w:sz="0" w:space="0" w:color="auto"/>
            <w:bottom w:val="none" w:sz="0" w:space="0" w:color="auto"/>
            <w:right w:val="none" w:sz="0" w:space="0" w:color="auto"/>
          </w:divBdr>
        </w:div>
        <w:div w:id="183379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observatory.info/" TargetMode="External"/><Relationship Id="rId3" Type="http://schemas.openxmlformats.org/officeDocument/2006/relationships/styles" Target="styles.xml"/><Relationship Id="rId7" Type="http://schemas.openxmlformats.org/officeDocument/2006/relationships/hyperlink" Target="https://www.healthysuffolk.org.uk/jsna/pb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council-and-democracy/council-directorates-services-and-senior-officers/directorates/public-healt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ysuffolk.org.uk/jsna/annual-public-health-reports/annual-public-health-repor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E1B1-2DF0-48AD-89A2-2B9126FD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Hazlewood</dc:creator>
  <cp:keywords/>
  <dc:description/>
  <cp:lastModifiedBy>Kate Hazlewood</cp:lastModifiedBy>
  <cp:revision>2</cp:revision>
  <dcterms:created xsi:type="dcterms:W3CDTF">2024-01-10T17:13:00Z</dcterms:created>
  <dcterms:modified xsi:type="dcterms:W3CDTF">2024-01-10T17:13:00Z</dcterms:modified>
</cp:coreProperties>
</file>