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970CE" w14:textId="722D0179" w:rsidR="00184F8A" w:rsidRPr="00D41084" w:rsidRDefault="00D41084" w:rsidP="00CD1DF1">
      <w:pPr>
        <w:pStyle w:val="NoSpacing"/>
        <w:rPr>
          <w:rFonts w:ascii="Arial" w:hAnsi="Arial" w:cs="Arial"/>
          <w:b/>
          <w:bCs/>
          <w:sz w:val="32"/>
          <w:szCs w:val="32"/>
        </w:rPr>
      </w:pPr>
      <w:r w:rsidRPr="00D41084">
        <w:rPr>
          <w:rFonts w:ascii="Arial" w:hAnsi="Arial" w:cs="Arial"/>
          <w:b/>
          <w:bCs/>
          <w:sz w:val="32"/>
          <w:szCs w:val="32"/>
        </w:rPr>
        <w:t xml:space="preserve">2025-26 </w:t>
      </w:r>
      <w:r w:rsidR="00184F8A" w:rsidRPr="00D41084">
        <w:rPr>
          <w:rFonts w:ascii="Arial" w:hAnsi="Arial" w:cs="Arial"/>
          <w:b/>
          <w:bCs/>
          <w:sz w:val="32"/>
          <w:szCs w:val="32"/>
        </w:rPr>
        <w:t>Locality Awards</w:t>
      </w:r>
      <w:r w:rsidRPr="00D41084">
        <w:rPr>
          <w:rFonts w:ascii="Arial" w:hAnsi="Arial" w:cs="Arial"/>
          <w:b/>
          <w:bCs/>
          <w:sz w:val="32"/>
          <w:szCs w:val="32"/>
        </w:rPr>
        <w:t xml:space="preserve"> </w:t>
      </w:r>
      <w:r w:rsidR="000D6706" w:rsidRPr="00D41084">
        <w:rPr>
          <w:rFonts w:ascii="Arial" w:hAnsi="Arial" w:cs="Arial"/>
          <w:b/>
          <w:bCs/>
          <w:sz w:val="32"/>
          <w:szCs w:val="32"/>
        </w:rPr>
        <w:t>Guidance</w:t>
      </w:r>
    </w:p>
    <w:p w14:paraId="6927E50E" w14:textId="77777777" w:rsidR="00C81DB1" w:rsidRPr="00CD1DF1" w:rsidRDefault="00C81DB1" w:rsidP="00CD1DF1">
      <w:pPr>
        <w:pStyle w:val="NoSpacing"/>
        <w:rPr>
          <w:rFonts w:ascii="Arial" w:hAnsi="Arial" w:cs="Arial"/>
          <w:b/>
          <w:bCs/>
          <w:sz w:val="36"/>
          <w:szCs w:val="36"/>
        </w:rPr>
      </w:pPr>
    </w:p>
    <w:sdt>
      <w:sdtPr>
        <w:rPr>
          <w:rFonts w:asciiTheme="minorHAnsi" w:eastAsiaTheme="minorHAnsi" w:hAnsiTheme="minorHAnsi" w:cstheme="minorBidi"/>
          <w:b w:val="0"/>
          <w:bCs w:val="0"/>
          <w:sz w:val="22"/>
          <w:szCs w:val="22"/>
          <w:lang w:val="en-GB"/>
        </w:rPr>
        <w:id w:val="428945006"/>
        <w:docPartObj>
          <w:docPartGallery w:val="Table of Contents"/>
          <w:docPartUnique/>
        </w:docPartObj>
      </w:sdtPr>
      <w:sdtEndPr>
        <w:rPr>
          <w:rFonts w:ascii="Arial" w:hAnsi="Arial" w:cs="Arial"/>
          <w:noProof/>
          <w:sz w:val="24"/>
          <w:szCs w:val="24"/>
        </w:rPr>
      </w:sdtEndPr>
      <w:sdtContent>
        <w:p w14:paraId="7F2BFBCB" w14:textId="1486A733" w:rsidR="00D67E7F" w:rsidRPr="00ED5F0A" w:rsidRDefault="00D67E7F" w:rsidP="00C4149A">
          <w:pPr>
            <w:pStyle w:val="TOCHeading"/>
          </w:pPr>
          <w:r w:rsidRPr="00ED5F0A">
            <w:t>Contents</w:t>
          </w:r>
        </w:p>
        <w:p w14:paraId="2BCD174D" w14:textId="77777777" w:rsidR="000B3686" w:rsidRPr="00ED5F0A" w:rsidRDefault="000B3686" w:rsidP="000B3686">
          <w:pPr>
            <w:rPr>
              <w:lang w:val="en-US"/>
            </w:rPr>
          </w:pPr>
        </w:p>
        <w:p w14:paraId="43DD6B26" w14:textId="0C0492DC" w:rsidR="00331E06" w:rsidRDefault="00D67E7F">
          <w:pPr>
            <w:pStyle w:val="TOC1"/>
            <w:rPr>
              <w:rFonts w:asciiTheme="minorHAnsi" w:eastAsiaTheme="minorEastAsia" w:hAnsiTheme="minorHAnsi" w:cstheme="minorBidi"/>
              <w:noProof/>
              <w:kern w:val="2"/>
              <w:lang w:eastAsia="en-GB"/>
              <w14:ligatures w14:val="standardContextual"/>
            </w:rPr>
          </w:pPr>
          <w:r w:rsidRPr="00ED5F0A">
            <w:fldChar w:fldCharType="begin"/>
          </w:r>
          <w:r w:rsidRPr="00ED5F0A">
            <w:instrText xml:space="preserve"> TOC \o "1-3" \h \z \u </w:instrText>
          </w:r>
          <w:r w:rsidRPr="00ED5F0A">
            <w:fldChar w:fldCharType="separate"/>
          </w:r>
          <w:hyperlink w:anchor="_Toc217291196" w:history="1">
            <w:r w:rsidR="00331E06" w:rsidRPr="00B6181F">
              <w:rPr>
                <w:rStyle w:val="Hyperlink"/>
                <w:noProof/>
              </w:rPr>
              <w:t>Introduction</w:t>
            </w:r>
            <w:r w:rsidR="00331E06">
              <w:rPr>
                <w:noProof/>
                <w:webHidden/>
              </w:rPr>
              <w:tab/>
            </w:r>
            <w:r w:rsidR="00331E06">
              <w:rPr>
                <w:noProof/>
                <w:webHidden/>
              </w:rPr>
              <w:fldChar w:fldCharType="begin"/>
            </w:r>
            <w:r w:rsidR="00331E06">
              <w:rPr>
                <w:noProof/>
                <w:webHidden/>
              </w:rPr>
              <w:instrText xml:space="preserve"> PAGEREF _Toc217291196 \h </w:instrText>
            </w:r>
            <w:r w:rsidR="00331E06">
              <w:rPr>
                <w:noProof/>
                <w:webHidden/>
              </w:rPr>
            </w:r>
            <w:r w:rsidR="00331E06">
              <w:rPr>
                <w:noProof/>
                <w:webHidden/>
              </w:rPr>
              <w:fldChar w:fldCharType="separate"/>
            </w:r>
            <w:r w:rsidR="00331E06">
              <w:rPr>
                <w:noProof/>
                <w:webHidden/>
              </w:rPr>
              <w:t>2</w:t>
            </w:r>
            <w:r w:rsidR="00331E06">
              <w:rPr>
                <w:noProof/>
                <w:webHidden/>
              </w:rPr>
              <w:fldChar w:fldCharType="end"/>
            </w:r>
          </w:hyperlink>
        </w:p>
        <w:p w14:paraId="206475BC" w14:textId="014786C8" w:rsidR="00331E06" w:rsidRDefault="00331E06">
          <w:pPr>
            <w:pStyle w:val="TOC1"/>
            <w:rPr>
              <w:rFonts w:asciiTheme="minorHAnsi" w:eastAsiaTheme="minorEastAsia" w:hAnsiTheme="minorHAnsi" w:cstheme="minorBidi"/>
              <w:noProof/>
              <w:kern w:val="2"/>
              <w:lang w:eastAsia="en-GB"/>
              <w14:ligatures w14:val="standardContextual"/>
            </w:rPr>
          </w:pPr>
          <w:hyperlink w:anchor="_Toc217291197" w:history="1">
            <w:r w:rsidRPr="00B6181F">
              <w:rPr>
                <w:rStyle w:val="Hyperlink"/>
                <w:noProof/>
              </w:rPr>
              <w:t>Process</w:t>
            </w:r>
            <w:r>
              <w:rPr>
                <w:noProof/>
                <w:webHidden/>
              </w:rPr>
              <w:tab/>
            </w:r>
            <w:r>
              <w:rPr>
                <w:noProof/>
                <w:webHidden/>
              </w:rPr>
              <w:fldChar w:fldCharType="begin"/>
            </w:r>
            <w:r>
              <w:rPr>
                <w:noProof/>
                <w:webHidden/>
              </w:rPr>
              <w:instrText xml:space="preserve"> PAGEREF _Toc217291197 \h </w:instrText>
            </w:r>
            <w:r>
              <w:rPr>
                <w:noProof/>
                <w:webHidden/>
              </w:rPr>
            </w:r>
            <w:r>
              <w:rPr>
                <w:noProof/>
                <w:webHidden/>
              </w:rPr>
              <w:fldChar w:fldCharType="separate"/>
            </w:r>
            <w:r>
              <w:rPr>
                <w:noProof/>
                <w:webHidden/>
              </w:rPr>
              <w:t>2</w:t>
            </w:r>
            <w:r>
              <w:rPr>
                <w:noProof/>
                <w:webHidden/>
              </w:rPr>
              <w:fldChar w:fldCharType="end"/>
            </w:r>
          </w:hyperlink>
        </w:p>
        <w:p w14:paraId="49057A79" w14:textId="15CF3772" w:rsidR="00331E06" w:rsidRDefault="00331E06">
          <w:pPr>
            <w:pStyle w:val="TOC1"/>
            <w:rPr>
              <w:rFonts w:asciiTheme="minorHAnsi" w:eastAsiaTheme="minorEastAsia" w:hAnsiTheme="minorHAnsi" w:cstheme="minorBidi"/>
              <w:noProof/>
              <w:kern w:val="2"/>
              <w:lang w:eastAsia="en-GB"/>
              <w14:ligatures w14:val="standardContextual"/>
            </w:rPr>
          </w:pPr>
          <w:hyperlink w:anchor="_Toc217291198" w:history="1">
            <w:r w:rsidRPr="00B6181F">
              <w:rPr>
                <w:rStyle w:val="Hyperlink"/>
                <w:noProof/>
              </w:rPr>
              <w:t>Monitoring</w:t>
            </w:r>
            <w:r>
              <w:rPr>
                <w:noProof/>
                <w:webHidden/>
              </w:rPr>
              <w:tab/>
            </w:r>
            <w:r>
              <w:rPr>
                <w:noProof/>
                <w:webHidden/>
              </w:rPr>
              <w:fldChar w:fldCharType="begin"/>
            </w:r>
            <w:r>
              <w:rPr>
                <w:noProof/>
                <w:webHidden/>
              </w:rPr>
              <w:instrText xml:space="preserve"> PAGEREF _Toc217291198 \h </w:instrText>
            </w:r>
            <w:r>
              <w:rPr>
                <w:noProof/>
                <w:webHidden/>
              </w:rPr>
            </w:r>
            <w:r>
              <w:rPr>
                <w:noProof/>
                <w:webHidden/>
              </w:rPr>
              <w:fldChar w:fldCharType="separate"/>
            </w:r>
            <w:r>
              <w:rPr>
                <w:noProof/>
                <w:webHidden/>
              </w:rPr>
              <w:t>3</w:t>
            </w:r>
            <w:r>
              <w:rPr>
                <w:noProof/>
                <w:webHidden/>
              </w:rPr>
              <w:fldChar w:fldCharType="end"/>
            </w:r>
          </w:hyperlink>
        </w:p>
        <w:p w14:paraId="7238513D" w14:textId="05585F6E" w:rsidR="00331E06" w:rsidRDefault="00331E06">
          <w:pPr>
            <w:pStyle w:val="TOC1"/>
            <w:rPr>
              <w:rFonts w:asciiTheme="minorHAnsi" w:eastAsiaTheme="minorEastAsia" w:hAnsiTheme="minorHAnsi" w:cstheme="minorBidi"/>
              <w:noProof/>
              <w:kern w:val="2"/>
              <w:lang w:eastAsia="en-GB"/>
              <w14:ligatures w14:val="standardContextual"/>
            </w:rPr>
          </w:pPr>
          <w:hyperlink w:anchor="_Toc217291199" w:history="1">
            <w:r w:rsidRPr="00B6181F">
              <w:rPr>
                <w:rStyle w:val="Hyperlink"/>
                <w:noProof/>
              </w:rPr>
              <w:t>All Applications</w:t>
            </w:r>
            <w:r>
              <w:rPr>
                <w:noProof/>
                <w:webHidden/>
              </w:rPr>
              <w:tab/>
            </w:r>
            <w:r>
              <w:rPr>
                <w:noProof/>
                <w:webHidden/>
              </w:rPr>
              <w:fldChar w:fldCharType="begin"/>
            </w:r>
            <w:r>
              <w:rPr>
                <w:noProof/>
                <w:webHidden/>
              </w:rPr>
              <w:instrText xml:space="preserve"> PAGEREF _Toc217291199 \h </w:instrText>
            </w:r>
            <w:r>
              <w:rPr>
                <w:noProof/>
                <w:webHidden/>
              </w:rPr>
            </w:r>
            <w:r>
              <w:rPr>
                <w:noProof/>
                <w:webHidden/>
              </w:rPr>
              <w:fldChar w:fldCharType="separate"/>
            </w:r>
            <w:r>
              <w:rPr>
                <w:noProof/>
                <w:webHidden/>
              </w:rPr>
              <w:t>3</w:t>
            </w:r>
            <w:r>
              <w:rPr>
                <w:noProof/>
                <w:webHidden/>
              </w:rPr>
              <w:fldChar w:fldCharType="end"/>
            </w:r>
          </w:hyperlink>
        </w:p>
        <w:p w14:paraId="759196D4" w14:textId="1BCF9D82" w:rsidR="00331E06" w:rsidRDefault="00331E06">
          <w:pPr>
            <w:pStyle w:val="TOC2"/>
            <w:tabs>
              <w:tab w:val="right" w:leader="dot" w:pos="9628"/>
            </w:tabs>
            <w:rPr>
              <w:rFonts w:asciiTheme="minorHAnsi" w:eastAsiaTheme="minorEastAsia" w:hAnsiTheme="minorHAnsi" w:cstheme="minorBidi"/>
              <w:noProof/>
              <w:kern w:val="2"/>
              <w:lang w:eastAsia="en-GB"/>
              <w14:ligatures w14:val="standardContextual"/>
            </w:rPr>
          </w:pPr>
          <w:hyperlink w:anchor="_Toc217291200" w:history="1">
            <w:r w:rsidRPr="00B6181F">
              <w:rPr>
                <w:rStyle w:val="Hyperlink"/>
                <w:noProof/>
              </w:rPr>
              <w:t>What can be funded?</w:t>
            </w:r>
            <w:r>
              <w:rPr>
                <w:noProof/>
                <w:webHidden/>
              </w:rPr>
              <w:tab/>
            </w:r>
            <w:r>
              <w:rPr>
                <w:noProof/>
                <w:webHidden/>
              </w:rPr>
              <w:fldChar w:fldCharType="begin"/>
            </w:r>
            <w:r>
              <w:rPr>
                <w:noProof/>
                <w:webHidden/>
              </w:rPr>
              <w:instrText xml:space="preserve"> PAGEREF _Toc217291200 \h </w:instrText>
            </w:r>
            <w:r>
              <w:rPr>
                <w:noProof/>
                <w:webHidden/>
              </w:rPr>
            </w:r>
            <w:r>
              <w:rPr>
                <w:noProof/>
                <w:webHidden/>
              </w:rPr>
              <w:fldChar w:fldCharType="separate"/>
            </w:r>
            <w:r>
              <w:rPr>
                <w:noProof/>
                <w:webHidden/>
              </w:rPr>
              <w:t>3</w:t>
            </w:r>
            <w:r>
              <w:rPr>
                <w:noProof/>
                <w:webHidden/>
              </w:rPr>
              <w:fldChar w:fldCharType="end"/>
            </w:r>
          </w:hyperlink>
        </w:p>
        <w:p w14:paraId="6D544504" w14:textId="7E49D288" w:rsidR="00331E06" w:rsidRDefault="00331E06">
          <w:pPr>
            <w:pStyle w:val="TOC2"/>
            <w:tabs>
              <w:tab w:val="right" w:leader="dot" w:pos="9628"/>
            </w:tabs>
            <w:rPr>
              <w:rFonts w:asciiTheme="minorHAnsi" w:eastAsiaTheme="minorEastAsia" w:hAnsiTheme="minorHAnsi" w:cstheme="minorBidi"/>
              <w:noProof/>
              <w:kern w:val="2"/>
              <w:lang w:eastAsia="en-GB"/>
              <w14:ligatures w14:val="standardContextual"/>
            </w:rPr>
          </w:pPr>
          <w:hyperlink w:anchor="_Toc217291201" w:history="1">
            <w:r w:rsidRPr="00B6181F">
              <w:rPr>
                <w:rStyle w:val="Hyperlink"/>
                <w:noProof/>
              </w:rPr>
              <w:t>What cannot be funded?</w:t>
            </w:r>
            <w:r>
              <w:rPr>
                <w:noProof/>
                <w:webHidden/>
              </w:rPr>
              <w:tab/>
            </w:r>
            <w:r>
              <w:rPr>
                <w:noProof/>
                <w:webHidden/>
              </w:rPr>
              <w:fldChar w:fldCharType="begin"/>
            </w:r>
            <w:r>
              <w:rPr>
                <w:noProof/>
                <w:webHidden/>
              </w:rPr>
              <w:instrText xml:space="preserve"> PAGEREF _Toc217291201 \h </w:instrText>
            </w:r>
            <w:r>
              <w:rPr>
                <w:noProof/>
                <w:webHidden/>
              </w:rPr>
            </w:r>
            <w:r>
              <w:rPr>
                <w:noProof/>
                <w:webHidden/>
              </w:rPr>
              <w:fldChar w:fldCharType="separate"/>
            </w:r>
            <w:r>
              <w:rPr>
                <w:noProof/>
                <w:webHidden/>
              </w:rPr>
              <w:t>4</w:t>
            </w:r>
            <w:r>
              <w:rPr>
                <w:noProof/>
                <w:webHidden/>
              </w:rPr>
              <w:fldChar w:fldCharType="end"/>
            </w:r>
          </w:hyperlink>
        </w:p>
        <w:p w14:paraId="54E889FC" w14:textId="3F5440BC" w:rsidR="00331E06" w:rsidRDefault="00331E06">
          <w:pPr>
            <w:pStyle w:val="TOC1"/>
            <w:rPr>
              <w:rFonts w:asciiTheme="minorHAnsi" w:eastAsiaTheme="minorEastAsia" w:hAnsiTheme="minorHAnsi" w:cstheme="minorBidi"/>
              <w:noProof/>
              <w:kern w:val="2"/>
              <w:lang w:eastAsia="en-GB"/>
              <w14:ligatures w14:val="standardContextual"/>
            </w:rPr>
          </w:pPr>
          <w:hyperlink w:anchor="_Toc217291202" w:history="1">
            <w:r w:rsidRPr="00B6181F">
              <w:rPr>
                <w:rStyle w:val="Hyperlink"/>
                <w:noProof/>
              </w:rPr>
              <w:t>Priorities</w:t>
            </w:r>
            <w:r>
              <w:rPr>
                <w:noProof/>
                <w:webHidden/>
              </w:rPr>
              <w:tab/>
            </w:r>
            <w:r>
              <w:rPr>
                <w:noProof/>
                <w:webHidden/>
              </w:rPr>
              <w:fldChar w:fldCharType="begin"/>
            </w:r>
            <w:r>
              <w:rPr>
                <w:noProof/>
                <w:webHidden/>
              </w:rPr>
              <w:instrText xml:space="preserve"> PAGEREF _Toc217291202 \h </w:instrText>
            </w:r>
            <w:r>
              <w:rPr>
                <w:noProof/>
                <w:webHidden/>
              </w:rPr>
            </w:r>
            <w:r>
              <w:rPr>
                <w:noProof/>
                <w:webHidden/>
              </w:rPr>
              <w:fldChar w:fldCharType="separate"/>
            </w:r>
            <w:r>
              <w:rPr>
                <w:noProof/>
                <w:webHidden/>
              </w:rPr>
              <w:t>4</w:t>
            </w:r>
            <w:r>
              <w:rPr>
                <w:noProof/>
                <w:webHidden/>
              </w:rPr>
              <w:fldChar w:fldCharType="end"/>
            </w:r>
          </w:hyperlink>
        </w:p>
        <w:p w14:paraId="78027929" w14:textId="3AF60D64" w:rsidR="00331E06" w:rsidRDefault="00331E06">
          <w:pPr>
            <w:pStyle w:val="TOC1"/>
            <w:rPr>
              <w:rFonts w:asciiTheme="minorHAnsi" w:eastAsiaTheme="minorEastAsia" w:hAnsiTheme="minorHAnsi" w:cstheme="minorBidi"/>
              <w:noProof/>
              <w:kern w:val="2"/>
              <w:lang w:eastAsia="en-GB"/>
              <w14:ligatures w14:val="standardContextual"/>
            </w:rPr>
          </w:pPr>
          <w:hyperlink w:anchor="_Toc217291203" w:history="1">
            <w:r w:rsidRPr="00B6181F">
              <w:rPr>
                <w:rStyle w:val="Hyperlink"/>
                <w:noProof/>
              </w:rPr>
              <w:t>Categories</w:t>
            </w:r>
            <w:r>
              <w:rPr>
                <w:noProof/>
                <w:webHidden/>
              </w:rPr>
              <w:tab/>
            </w:r>
            <w:r>
              <w:rPr>
                <w:noProof/>
                <w:webHidden/>
              </w:rPr>
              <w:fldChar w:fldCharType="begin"/>
            </w:r>
            <w:r>
              <w:rPr>
                <w:noProof/>
                <w:webHidden/>
              </w:rPr>
              <w:instrText xml:space="preserve"> PAGEREF _Toc217291203 \h </w:instrText>
            </w:r>
            <w:r>
              <w:rPr>
                <w:noProof/>
                <w:webHidden/>
              </w:rPr>
            </w:r>
            <w:r>
              <w:rPr>
                <w:noProof/>
                <w:webHidden/>
              </w:rPr>
              <w:fldChar w:fldCharType="separate"/>
            </w:r>
            <w:r>
              <w:rPr>
                <w:noProof/>
                <w:webHidden/>
              </w:rPr>
              <w:t>5</w:t>
            </w:r>
            <w:r>
              <w:rPr>
                <w:noProof/>
                <w:webHidden/>
              </w:rPr>
              <w:fldChar w:fldCharType="end"/>
            </w:r>
          </w:hyperlink>
        </w:p>
        <w:p w14:paraId="11EF1A53" w14:textId="38929AC3" w:rsidR="00331E06" w:rsidRDefault="00331E06">
          <w:pPr>
            <w:pStyle w:val="TOC2"/>
            <w:tabs>
              <w:tab w:val="right" w:leader="dot" w:pos="9628"/>
            </w:tabs>
            <w:rPr>
              <w:rFonts w:asciiTheme="minorHAnsi" w:eastAsiaTheme="minorEastAsia" w:hAnsiTheme="minorHAnsi" w:cstheme="minorBidi"/>
              <w:noProof/>
              <w:kern w:val="2"/>
              <w:lang w:eastAsia="en-GB"/>
              <w14:ligatures w14:val="standardContextual"/>
            </w:rPr>
          </w:pPr>
          <w:hyperlink w:anchor="_Toc217291204" w:history="1">
            <w:r w:rsidRPr="00B6181F">
              <w:rPr>
                <w:rStyle w:val="Hyperlink"/>
                <w:noProof/>
              </w:rPr>
              <w:t>Community Facilities Improvements</w:t>
            </w:r>
            <w:r>
              <w:rPr>
                <w:noProof/>
                <w:webHidden/>
              </w:rPr>
              <w:tab/>
            </w:r>
            <w:r>
              <w:rPr>
                <w:noProof/>
                <w:webHidden/>
              </w:rPr>
              <w:fldChar w:fldCharType="begin"/>
            </w:r>
            <w:r>
              <w:rPr>
                <w:noProof/>
                <w:webHidden/>
              </w:rPr>
              <w:instrText xml:space="preserve"> PAGEREF _Toc217291204 \h </w:instrText>
            </w:r>
            <w:r>
              <w:rPr>
                <w:noProof/>
                <w:webHidden/>
              </w:rPr>
            </w:r>
            <w:r>
              <w:rPr>
                <w:noProof/>
                <w:webHidden/>
              </w:rPr>
              <w:fldChar w:fldCharType="separate"/>
            </w:r>
            <w:r>
              <w:rPr>
                <w:noProof/>
                <w:webHidden/>
              </w:rPr>
              <w:t>5</w:t>
            </w:r>
            <w:r>
              <w:rPr>
                <w:noProof/>
                <w:webHidden/>
              </w:rPr>
              <w:fldChar w:fldCharType="end"/>
            </w:r>
          </w:hyperlink>
        </w:p>
        <w:p w14:paraId="1CD1A285" w14:textId="46864643" w:rsidR="00331E06" w:rsidRDefault="00331E06">
          <w:pPr>
            <w:pStyle w:val="TOC2"/>
            <w:tabs>
              <w:tab w:val="right" w:leader="dot" w:pos="9628"/>
            </w:tabs>
            <w:rPr>
              <w:rFonts w:asciiTheme="minorHAnsi" w:eastAsiaTheme="minorEastAsia" w:hAnsiTheme="minorHAnsi" w:cstheme="minorBidi"/>
              <w:noProof/>
              <w:kern w:val="2"/>
              <w:lang w:eastAsia="en-GB"/>
              <w14:ligatures w14:val="standardContextual"/>
            </w:rPr>
          </w:pPr>
          <w:hyperlink w:anchor="_Toc217291205" w:history="1">
            <w:r w:rsidRPr="00B6181F">
              <w:rPr>
                <w:rStyle w:val="Hyperlink"/>
                <w:noProof/>
              </w:rPr>
              <w:t>Sports and Recreation</w:t>
            </w:r>
            <w:r>
              <w:rPr>
                <w:noProof/>
                <w:webHidden/>
              </w:rPr>
              <w:tab/>
            </w:r>
            <w:r>
              <w:rPr>
                <w:noProof/>
                <w:webHidden/>
              </w:rPr>
              <w:fldChar w:fldCharType="begin"/>
            </w:r>
            <w:r>
              <w:rPr>
                <w:noProof/>
                <w:webHidden/>
              </w:rPr>
              <w:instrText xml:space="preserve"> PAGEREF _Toc217291205 \h </w:instrText>
            </w:r>
            <w:r>
              <w:rPr>
                <w:noProof/>
                <w:webHidden/>
              </w:rPr>
            </w:r>
            <w:r>
              <w:rPr>
                <w:noProof/>
                <w:webHidden/>
              </w:rPr>
              <w:fldChar w:fldCharType="separate"/>
            </w:r>
            <w:r>
              <w:rPr>
                <w:noProof/>
                <w:webHidden/>
              </w:rPr>
              <w:t>5</w:t>
            </w:r>
            <w:r>
              <w:rPr>
                <w:noProof/>
                <w:webHidden/>
              </w:rPr>
              <w:fldChar w:fldCharType="end"/>
            </w:r>
          </w:hyperlink>
        </w:p>
        <w:p w14:paraId="31547CEB" w14:textId="109A1FF1" w:rsidR="00331E06" w:rsidRDefault="00331E06">
          <w:pPr>
            <w:pStyle w:val="TOC2"/>
            <w:tabs>
              <w:tab w:val="right" w:leader="dot" w:pos="9628"/>
            </w:tabs>
            <w:rPr>
              <w:rFonts w:asciiTheme="minorHAnsi" w:eastAsiaTheme="minorEastAsia" w:hAnsiTheme="minorHAnsi" w:cstheme="minorBidi"/>
              <w:noProof/>
              <w:kern w:val="2"/>
              <w:lang w:eastAsia="en-GB"/>
              <w14:ligatures w14:val="standardContextual"/>
            </w:rPr>
          </w:pPr>
          <w:hyperlink w:anchor="_Toc217291206" w:history="1">
            <w:r w:rsidRPr="00B6181F">
              <w:rPr>
                <w:rStyle w:val="Hyperlink"/>
                <w:noProof/>
              </w:rPr>
              <w:t>Health and Wellbeing</w:t>
            </w:r>
            <w:r>
              <w:rPr>
                <w:noProof/>
                <w:webHidden/>
              </w:rPr>
              <w:tab/>
            </w:r>
            <w:r>
              <w:rPr>
                <w:noProof/>
                <w:webHidden/>
              </w:rPr>
              <w:fldChar w:fldCharType="begin"/>
            </w:r>
            <w:r>
              <w:rPr>
                <w:noProof/>
                <w:webHidden/>
              </w:rPr>
              <w:instrText xml:space="preserve"> PAGEREF _Toc217291206 \h </w:instrText>
            </w:r>
            <w:r>
              <w:rPr>
                <w:noProof/>
                <w:webHidden/>
              </w:rPr>
            </w:r>
            <w:r>
              <w:rPr>
                <w:noProof/>
                <w:webHidden/>
              </w:rPr>
              <w:fldChar w:fldCharType="separate"/>
            </w:r>
            <w:r>
              <w:rPr>
                <w:noProof/>
                <w:webHidden/>
              </w:rPr>
              <w:t>6</w:t>
            </w:r>
            <w:r>
              <w:rPr>
                <w:noProof/>
                <w:webHidden/>
              </w:rPr>
              <w:fldChar w:fldCharType="end"/>
            </w:r>
          </w:hyperlink>
        </w:p>
        <w:p w14:paraId="11490A7B" w14:textId="2EDA5506" w:rsidR="00331E06" w:rsidRDefault="00331E06">
          <w:pPr>
            <w:pStyle w:val="TOC2"/>
            <w:tabs>
              <w:tab w:val="right" w:leader="dot" w:pos="9628"/>
            </w:tabs>
            <w:rPr>
              <w:rFonts w:asciiTheme="minorHAnsi" w:eastAsiaTheme="minorEastAsia" w:hAnsiTheme="minorHAnsi" w:cstheme="minorBidi"/>
              <w:noProof/>
              <w:kern w:val="2"/>
              <w:lang w:eastAsia="en-GB"/>
              <w14:ligatures w14:val="standardContextual"/>
            </w:rPr>
          </w:pPr>
          <w:hyperlink w:anchor="_Toc217291207" w:history="1">
            <w:r w:rsidRPr="00B6181F">
              <w:rPr>
                <w:rStyle w:val="Hyperlink"/>
                <w:noProof/>
              </w:rPr>
              <w:t>Play</w:t>
            </w:r>
            <w:r>
              <w:rPr>
                <w:noProof/>
                <w:webHidden/>
              </w:rPr>
              <w:tab/>
            </w:r>
            <w:r>
              <w:rPr>
                <w:noProof/>
                <w:webHidden/>
              </w:rPr>
              <w:fldChar w:fldCharType="begin"/>
            </w:r>
            <w:r>
              <w:rPr>
                <w:noProof/>
                <w:webHidden/>
              </w:rPr>
              <w:instrText xml:space="preserve"> PAGEREF _Toc217291207 \h </w:instrText>
            </w:r>
            <w:r>
              <w:rPr>
                <w:noProof/>
                <w:webHidden/>
              </w:rPr>
            </w:r>
            <w:r>
              <w:rPr>
                <w:noProof/>
                <w:webHidden/>
              </w:rPr>
              <w:fldChar w:fldCharType="separate"/>
            </w:r>
            <w:r>
              <w:rPr>
                <w:noProof/>
                <w:webHidden/>
              </w:rPr>
              <w:t>6</w:t>
            </w:r>
            <w:r>
              <w:rPr>
                <w:noProof/>
                <w:webHidden/>
              </w:rPr>
              <w:fldChar w:fldCharType="end"/>
            </w:r>
          </w:hyperlink>
        </w:p>
        <w:p w14:paraId="3A23D29F" w14:textId="5EE80C6B" w:rsidR="00331E06" w:rsidRDefault="00331E06">
          <w:pPr>
            <w:pStyle w:val="TOC2"/>
            <w:tabs>
              <w:tab w:val="right" w:leader="dot" w:pos="9628"/>
            </w:tabs>
            <w:rPr>
              <w:rFonts w:asciiTheme="minorHAnsi" w:eastAsiaTheme="minorEastAsia" w:hAnsiTheme="minorHAnsi" w:cstheme="minorBidi"/>
              <w:noProof/>
              <w:kern w:val="2"/>
              <w:lang w:eastAsia="en-GB"/>
              <w14:ligatures w14:val="standardContextual"/>
            </w:rPr>
          </w:pPr>
          <w:hyperlink w:anchor="_Toc217291208" w:history="1">
            <w:r w:rsidRPr="00B6181F">
              <w:rPr>
                <w:rStyle w:val="Hyperlink"/>
                <w:noProof/>
              </w:rPr>
              <w:t>Environment and Public Realm</w:t>
            </w:r>
            <w:r>
              <w:rPr>
                <w:noProof/>
                <w:webHidden/>
              </w:rPr>
              <w:tab/>
            </w:r>
            <w:r>
              <w:rPr>
                <w:noProof/>
                <w:webHidden/>
              </w:rPr>
              <w:fldChar w:fldCharType="begin"/>
            </w:r>
            <w:r>
              <w:rPr>
                <w:noProof/>
                <w:webHidden/>
              </w:rPr>
              <w:instrText xml:space="preserve"> PAGEREF _Toc217291208 \h </w:instrText>
            </w:r>
            <w:r>
              <w:rPr>
                <w:noProof/>
                <w:webHidden/>
              </w:rPr>
            </w:r>
            <w:r>
              <w:rPr>
                <w:noProof/>
                <w:webHidden/>
              </w:rPr>
              <w:fldChar w:fldCharType="separate"/>
            </w:r>
            <w:r>
              <w:rPr>
                <w:noProof/>
                <w:webHidden/>
              </w:rPr>
              <w:t>6</w:t>
            </w:r>
            <w:r>
              <w:rPr>
                <w:noProof/>
                <w:webHidden/>
              </w:rPr>
              <w:fldChar w:fldCharType="end"/>
            </w:r>
          </w:hyperlink>
        </w:p>
        <w:p w14:paraId="0B53F19C" w14:textId="08CC4BF2" w:rsidR="00331E06" w:rsidRDefault="00331E06">
          <w:pPr>
            <w:pStyle w:val="TOC2"/>
            <w:tabs>
              <w:tab w:val="right" w:leader="dot" w:pos="9628"/>
            </w:tabs>
            <w:rPr>
              <w:rFonts w:asciiTheme="minorHAnsi" w:eastAsiaTheme="minorEastAsia" w:hAnsiTheme="minorHAnsi" w:cstheme="minorBidi"/>
              <w:noProof/>
              <w:kern w:val="2"/>
              <w:lang w:eastAsia="en-GB"/>
              <w14:ligatures w14:val="standardContextual"/>
            </w:rPr>
          </w:pPr>
          <w:hyperlink w:anchor="_Toc217291209" w:history="1">
            <w:r w:rsidRPr="00B6181F">
              <w:rPr>
                <w:rStyle w:val="Hyperlink"/>
                <w:noProof/>
              </w:rPr>
              <w:t>Arts, Culture and Media</w:t>
            </w:r>
            <w:r>
              <w:rPr>
                <w:noProof/>
                <w:webHidden/>
              </w:rPr>
              <w:tab/>
            </w:r>
            <w:r>
              <w:rPr>
                <w:noProof/>
                <w:webHidden/>
              </w:rPr>
              <w:fldChar w:fldCharType="begin"/>
            </w:r>
            <w:r>
              <w:rPr>
                <w:noProof/>
                <w:webHidden/>
              </w:rPr>
              <w:instrText xml:space="preserve"> PAGEREF _Toc217291209 \h </w:instrText>
            </w:r>
            <w:r>
              <w:rPr>
                <w:noProof/>
                <w:webHidden/>
              </w:rPr>
            </w:r>
            <w:r>
              <w:rPr>
                <w:noProof/>
                <w:webHidden/>
              </w:rPr>
              <w:fldChar w:fldCharType="separate"/>
            </w:r>
            <w:r>
              <w:rPr>
                <w:noProof/>
                <w:webHidden/>
              </w:rPr>
              <w:t>6</w:t>
            </w:r>
            <w:r>
              <w:rPr>
                <w:noProof/>
                <w:webHidden/>
              </w:rPr>
              <w:fldChar w:fldCharType="end"/>
            </w:r>
          </w:hyperlink>
        </w:p>
        <w:p w14:paraId="2E68AAF7" w14:textId="7246E122" w:rsidR="00331E06" w:rsidRDefault="00331E06">
          <w:pPr>
            <w:pStyle w:val="TOC2"/>
            <w:tabs>
              <w:tab w:val="right" w:leader="dot" w:pos="9628"/>
            </w:tabs>
            <w:rPr>
              <w:rFonts w:asciiTheme="minorHAnsi" w:eastAsiaTheme="minorEastAsia" w:hAnsiTheme="minorHAnsi" w:cstheme="minorBidi"/>
              <w:noProof/>
              <w:kern w:val="2"/>
              <w:lang w:eastAsia="en-GB"/>
              <w14:ligatures w14:val="standardContextual"/>
            </w:rPr>
          </w:pPr>
          <w:hyperlink w:anchor="_Toc217291210" w:history="1">
            <w:r w:rsidRPr="00B6181F">
              <w:rPr>
                <w:rStyle w:val="Hyperlink"/>
                <w:noProof/>
              </w:rPr>
              <w:t>Young People</w:t>
            </w:r>
            <w:r>
              <w:rPr>
                <w:noProof/>
                <w:webHidden/>
              </w:rPr>
              <w:tab/>
            </w:r>
            <w:r>
              <w:rPr>
                <w:noProof/>
                <w:webHidden/>
              </w:rPr>
              <w:fldChar w:fldCharType="begin"/>
            </w:r>
            <w:r>
              <w:rPr>
                <w:noProof/>
                <w:webHidden/>
              </w:rPr>
              <w:instrText xml:space="preserve"> PAGEREF _Toc217291210 \h </w:instrText>
            </w:r>
            <w:r>
              <w:rPr>
                <w:noProof/>
                <w:webHidden/>
              </w:rPr>
            </w:r>
            <w:r>
              <w:rPr>
                <w:noProof/>
                <w:webHidden/>
              </w:rPr>
              <w:fldChar w:fldCharType="separate"/>
            </w:r>
            <w:r>
              <w:rPr>
                <w:noProof/>
                <w:webHidden/>
              </w:rPr>
              <w:t>7</w:t>
            </w:r>
            <w:r>
              <w:rPr>
                <w:noProof/>
                <w:webHidden/>
              </w:rPr>
              <w:fldChar w:fldCharType="end"/>
            </w:r>
          </w:hyperlink>
        </w:p>
        <w:p w14:paraId="00738F8A" w14:textId="0CD4BCAA" w:rsidR="00331E06" w:rsidRDefault="00331E06">
          <w:pPr>
            <w:pStyle w:val="TOC2"/>
            <w:tabs>
              <w:tab w:val="right" w:leader="dot" w:pos="9628"/>
            </w:tabs>
            <w:rPr>
              <w:rFonts w:asciiTheme="minorHAnsi" w:eastAsiaTheme="minorEastAsia" w:hAnsiTheme="minorHAnsi" w:cstheme="minorBidi"/>
              <w:noProof/>
              <w:kern w:val="2"/>
              <w:lang w:eastAsia="en-GB"/>
              <w14:ligatures w14:val="standardContextual"/>
            </w:rPr>
          </w:pPr>
          <w:hyperlink w:anchor="_Toc217291211" w:history="1">
            <w:r w:rsidRPr="00B6181F">
              <w:rPr>
                <w:rStyle w:val="Hyperlink"/>
                <w:noProof/>
              </w:rPr>
              <w:t>Transport and Highways</w:t>
            </w:r>
            <w:r>
              <w:rPr>
                <w:noProof/>
                <w:webHidden/>
              </w:rPr>
              <w:tab/>
            </w:r>
            <w:r>
              <w:rPr>
                <w:noProof/>
                <w:webHidden/>
              </w:rPr>
              <w:fldChar w:fldCharType="begin"/>
            </w:r>
            <w:r>
              <w:rPr>
                <w:noProof/>
                <w:webHidden/>
              </w:rPr>
              <w:instrText xml:space="preserve"> PAGEREF _Toc217291211 \h </w:instrText>
            </w:r>
            <w:r>
              <w:rPr>
                <w:noProof/>
                <w:webHidden/>
              </w:rPr>
            </w:r>
            <w:r>
              <w:rPr>
                <w:noProof/>
                <w:webHidden/>
              </w:rPr>
              <w:fldChar w:fldCharType="separate"/>
            </w:r>
            <w:r>
              <w:rPr>
                <w:noProof/>
                <w:webHidden/>
              </w:rPr>
              <w:t>7</w:t>
            </w:r>
            <w:r>
              <w:rPr>
                <w:noProof/>
                <w:webHidden/>
              </w:rPr>
              <w:fldChar w:fldCharType="end"/>
            </w:r>
          </w:hyperlink>
        </w:p>
        <w:p w14:paraId="6C565162" w14:textId="090E1D9E" w:rsidR="00331E06" w:rsidRDefault="00331E06">
          <w:pPr>
            <w:pStyle w:val="TOC2"/>
            <w:tabs>
              <w:tab w:val="right" w:leader="dot" w:pos="9628"/>
            </w:tabs>
            <w:rPr>
              <w:rFonts w:asciiTheme="minorHAnsi" w:eastAsiaTheme="minorEastAsia" w:hAnsiTheme="minorHAnsi" w:cstheme="minorBidi"/>
              <w:noProof/>
              <w:kern w:val="2"/>
              <w:lang w:eastAsia="en-GB"/>
              <w14:ligatures w14:val="standardContextual"/>
            </w:rPr>
          </w:pPr>
          <w:hyperlink w:anchor="_Toc217291212" w:history="1">
            <w:r w:rsidRPr="00B6181F">
              <w:rPr>
                <w:rStyle w:val="Hyperlink"/>
                <w:noProof/>
              </w:rPr>
              <w:t>Event</w:t>
            </w:r>
            <w:r>
              <w:rPr>
                <w:noProof/>
                <w:webHidden/>
              </w:rPr>
              <w:tab/>
            </w:r>
            <w:r>
              <w:rPr>
                <w:noProof/>
                <w:webHidden/>
              </w:rPr>
              <w:fldChar w:fldCharType="begin"/>
            </w:r>
            <w:r>
              <w:rPr>
                <w:noProof/>
                <w:webHidden/>
              </w:rPr>
              <w:instrText xml:space="preserve"> PAGEREF _Toc217291212 \h </w:instrText>
            </w:r>
            <w:r>
              <w:rPr>
                <w:noProof/>
                <w:webHidden/>
              </w:rPr>
            </w:r>
            <w:r>
              <w:rPr>
                <w:noProof/>
                <w:webHidden/>
              </w:rPr>
              <w:fldChar w:fldCharType="separate"/>
            </w:r>
            <w:r>
              <w:rPr>
                <w:noProof/>
                <w:webHidden/>
              </w:rPr>
              <w:t>7</w:t>
            </w:r>
            <w:r>
              <w:rPr>
                <w:noProof/>
                <w:webHidden/>
              </w:rPr>
              <w:fldChar w:fldCharType="end"/>
            </w:r>
          </w:hyperlink>
        </w:p>
        <w:p w14:paraId="467D1BE8" w14:textId="09D51486" w:rsidR="00331E06" w:rsidRDefault="00331E06">
          <w:pPr>
            <w:pStyle w:val="TOC2"/>
            <w:tabs>
              <w:tab w:val="right" w:leader="dot" w:pos="9628"/>
            </w:tabs>
            <w:rPr>
              <w:rFonts w:asciiTheme="minorHAnsi" w:eastAsiaTheme="minorEastAsia" w:hAnsiTheme="minorHAnsi" w:cstheme="minorBidi"/>
              <w:noProof/>
              <w:kern w:val="2"/>
              <w:lang w:eastAsia="en-GB"/>
              <w14:ligatures w14:val="standardContextual"/>
            </w:rPr>
          </w:pPr>
          <w:hyperlink w:anchor="_Toc217291213" w:history="1">
            <w:r w:rsidRPr="00B6181F">
              <w:rPr>
                <w:rStyle w:val="Hyperlink"/>
                <w:noProof/>
              </w:rPr>
              <w:t>Equipment</w:t>
            </w:r>
            <w:r>
              <w:rPr>
                <w:noProof/>
                <w:webHidden/>
              </w:rPr>
              <w:tab/>
            </w:r>
            <w:r>
              <w:rPr>
                <w:noProof/>
                <w:webHidden/>
              </w:rPr>
              <w:fldChar w:fldCharType="begin"/>
            </w:r>
            <w:r>
              <w:rPr>
                <w:noProof/>
                <w:webHidden/>
              </w:rPr>
              <w:instrText xml:space="preserve"> PAGEREF _Toc217291213 \h </w:instrText>
            </w:r>
            <w:r>
              <w:rPr>
                <w:noProof/>
                <w:webHidden/>
              </w:rPr>
            </w:r>
            <w:r>
              <w:rPr>
                <w:noProof/>
                <w:webHidden/>
              </w:rPr>
              <w:fldChar w:fldCharType="separate"/>
            </w:r>
            <w:r>
              <w:rPr>
                <w:noProof/>
                <w:webHidden/>
              </w:rPr>
              <w:t>8</w:t>
            </w:r>
            <w:r>
              <w:rPr>
                <w:noProof/>
                <w:webHidden/>
              </w:rPr>
              <w:fldChar w:fldCharType="end"/>
            </w:r>
          </w:hyperlink>
        </w:p>
        <w:p w14:paraId="48A469AC" w14:textId="4668FB77" w:rsidR="00331E06" w:rsidRDefault="00331E06">
          <w:pPr>
            <w:pStyle w:val="TOC2"/>
            <w:tabs>
              <w:tab w:val="right" w:leader="dot" w:pos="9628"/>
            </w:tabs>
            <w:rPr>
              <w:rFonts w:asciiTheme="minorHAnsi" w:eastAsiaTheme="minorEastAsia" w:hAnsiTheme="minorHAnsi" w:cstheme="minorBidi"/>
              <w:noProof/>
              <w:kern w:val="2"/>
              <w:lang w:eastAsia="en-GB"/>
              <w14:ligatures w14:val="standardContextual"/>
            </w:rPr>
          </w:pPr>
          <w:hyperlink w:anchor="_Toc217291214" w:history="1">
            <w:r w:rsidRPr="00B6181F">
              <w:rPr>
                <w:rStyle w:val="Hyperlink"/>
                <w:noProof/>
              </w:rPr>
              <w:t>Food Bank</w:t>
            </w:r>
            <w:r>
              <w:rPr>
                <w:noProof/>
                <w:webHidden/>
              </w:rPr>
              <w:tab/>
            </w:r>
            <w:r>
              <w:rPr>
                <w:noProof/>
                <w:webHidden/>
              </w:rPr>
              <w:fldChar w:fldCharType="begin"/>
            </w:r>
            <w:r>
              <w:rPr>
                <w:noProof/>
                <w:webHidden/>
              </w:rPr>
              <w:instrText xml:space="preserve"> PAGEREF _Toc217291214 \h </w:instrText>
            </w:r>
            <w:r>
              <w:rPr>
                <w:noProof/>
                <w:webHidden/>
              </w:rPr>
            </w:r>
            <w:r>
              <w:rPr>
                <w:noProof/>
                <w:webHidden/>
              </w:rPr>
              <w:fldChar w:fldCharType="separate"/>
            </w:r>
            <w:r>
              <w:rPr>
                <w:noProof/>
                <w:webHidden/>
              </w:rPr>
              <w:t>8</w:t>
            </w:r>
            <w:r>
              <w:rPr>
                <w:noProof/>
                <w:webHidden/>
              </w:rPr>
              <w:fldChar w:fldCharType="end"/>
            </w:r>
          </w:hyperlink>
        </w:p>
        <w:p w14:paraId="6676D5E1" w14:textId="0FFCC075" w:rsidR="00331E06" w:rsidRDefault="00331E06">
          <w:pPr>
            <w:pStyle w:val="TOC2"/>
            <w:tabs>
              <w:tab w:val="right" w:leader="dot" w:pos="9628"/>
            </w:tabs>
            <w:rPr>
              <w:rFonts w:asciiTheme="minorHAnsi" w:eastAsiaTheme="minorEastAsia" w:hAnsiTheme="minorHAnsi" w:cstheme="minorBidi"/>
              <w:noProof/>
              <w:kern w:val="2"/>
              <w:lang w:eastAsia="en-GB"/>
              <w14:ligatures w14:val="standardContextual"/>
            </w:rPr>
          </w:pPr>
          <w:hyperlink w:anchor="_Toc217291215" w:history="1">
            <w:r w:rsidRPr="00B6181F">
              <w:rPr>
                <w:rStyle w:val="Hyperlink"/>
                <w:noProof/>
              </w:rPr>
              <w:t>Community Group</w:t>
            </w:r>
            <w:r>
              <w:rPr>
                <w:noProof/>
                <w:webHidden/>
              </w:rPr>
              <w:tab/>
            </w:r>
            <w:r>
              <w:rPr>
                <w:noProof/>
                <w:webHidden/>
              </w:rPr>
              <w:fldChar w:fldCharType="begin"/>
            </w:r>
            <w:r>
              <w:rPr>
                <w:noProof/>
                <w:webHidden/>
              </w:rPr>
              <w:instrText xml:space="preserve"> PAGEREF _Toc217291215 \h </w:instrText>
            </w:r>
            <w:r>
              <w:rPr>
                <w:noProof/>
                <w:webHidden/>
              </w:rPr>
            </w:r>
            <w:r>
              <w:rPr>
                <w:noProof/>
                <w:webHidden/>
              </w:rPr>
              <w:fldChar w:fldCharType="separate"/>
            </w:r>
            <w:r>
              <w:rPr>
                <w:noProof/>
                <w:webHidden/>
              </w:rPr>
              <w:t>8</w:t>
            </w:r>
            <w:r>
              <w:rPr>
                <w:noProof/>
                <w:webHidden/>
              </w:rPr>
              <w:fldChar w:fldCharType="end"/>
            </w:r>
          </w:hyperlink>
        </w:p>
        <w:p w14:paraId="1D5727E4" w14:textId="77F8163D" w:rsidR="00D67E7F" w:rsidRPr="00ED5F0A" w:rsidRDefault="00D67E7F" w:rsidP="00C4149A">
          <w:pPr>
            <w:rPr>
              <w:noProof/>
            </w:rPr>
          </w:pPr>
          <w:r w:rsidRPr="00ED5F0A">
            <w:rPr>
              <w:noProof/>
            </w:rPr>
            <w:fldChar w:fldCharType="end"/>
          </w:r>
        </w:p>
      </w:sdtContent>
    </w:sdt>
    <w:p w14:paraId="37C12295" w14:textId="77777777" w:rsidR="000B3686" w:rsidRPr="00ED5F0A" w:rsidRDefault="000B3686">
      <w:pPr>
        <w:rPr>
          <w:rFonts w:eastAsiaTheme="majorEastAsia"/>
          <w:b/>
          <w:bCs/>
          <w:sz w:val="28"/>
          <w:szCs w:val="28"/>
        </w:rPr>
      </w:pPr>
      <w:r w:rsidRPr="00ED5F0A">
        <w:br w:type="page"/>
      </w:r>
    </w:p>
    <w:p w14:paraId="63BCA903" w14:textId="3B048723" w:rsidR="00D67E7F" w:rsidRPr="00ED5F0A" w:rsidRDefault="00D67E7F" w:rsidP="00C4149A">
      <w:pPr>
        <w:pStyle w:val="Heading1"/>
      </w:pPr>
      <w:bookmarkStart w:id="0" w:name="_Toc217291196"/>
      <w:r w:rsidRPr="00ED5F0A">
        <w:lastRenderedPageBreak/>
        <w:t>Introduction</w:t>
      </w:r>
      <w:bookmarkEnd w:id="0"/>
    </w:p>
    <w:p w14:paraId="2BC939E1" w14:textId="77777777" w:rsidR="00C0361D" w:rsidRPr="00ED5F0A" w:rsidRDefault="00C0361D" w:rsidP="00C0361D">
      <w:pPr>
        <w:pStyle w:val="NoSpacing"/>
        <w:spacing w:before="240"/>
        <w:jc w:val="both"/>
        <w:rPr>
          <w:rFonts w:ascii="Arial" w:hAnsi="Arial" w:cs="Arial"/>
          <w:sz w:val="24"/>
          <w:szCs w:val="24"/>
        </w:rPr>
      </w:pPr>
      <w:r w:rsidRPr="00ED5F0A">
        <w:rPr>
          <w:rFonts w:ascii="Arial" w:hAnsi="Arial" w:cs="Arial"/>
          <w:sz w:val="24"/>
          <w:szCs w:val="24"/>
        </w:rPr>
        <w:t xml:space="preserve">Locality Awards are a ‘light-touch’ Community Grant which allow District Councillors in Babergh and Mid Suffolk to support community groups and projects in their local area.  Awards are one-off Grants, with no on-going funding commitment. </w:t>
      </w:r>
    </w:p>
    <w:p w14:paraId="61BE3DBC" w14:textId="77777777" w:rsidR="00C0361D" w:rsidRDefault="00C0361D" w:rsidP="00C0361D">
      <w:pPr>
        <w:pStyle w:val="NoSpacing"/>
        <w:spacing w:before="240"/>
        <w:jc w:val="both"/>
        <w:rPr>
          <w:rFonts w:ascii="Arial" w:hAnsi="Arial" w:cs="Arial"/>
          <w:sz w:val="24"/>
          <w:szCs w:val="24"/>
        </w:rPr>
      </w:pPr>
      <w:r w:rsidRPr="00ED5F0A">
        <w:rPr>
          <w:rFonts w:ascii="Arial" w:hAnsi="Arial" w:cs="Arial"/>
          <w:sz w:val="24"/>
          <w:szCs w:val="24"/>
        </w:rPr>
        <w:t>Budgets for 202</w:t>
      </w:r>
      <w:r>
        <w:rPr>
          <w:rFonts w:ascii="Arial" w:hAnsi="Arial" w:cs="Arial"/>
          <w:sz w:val="24"/>
          <w:szCs w:val="24"/>
        </w:rPr>
        <w:t>5/26</w:t>
      </w:r>
      <w:r w:rsidRPr="00ED5F0A">
        <w:rPr>
          <w:rFonts w:ascii="Arial" w:hAnsi="Arial" w:cs="Arial"/>
          <w:sz w:val="24"/>
          <w:szCs w:val="24"/>
        </w:rPr>
        <w:t xml:space="preserve"> are £2,000 per Councillor in Babergh and £</w:t>
      </w:r>
      <w:r>
        <w:rPr>
          <w:rFonts w:ascii="Arial" w:hAnsi="Arial" w:cs="Arial"/>
          <w:sz w:val="24"/>
          <w:szCs w:val="24"/>
        </w:rPr>
        <w:t>10,000</w:t>
      </w:r>
      <w:r w:rsidRPr="00ED5F0A">
        <w:rPr>
          <w:rFonts w:ascii="Arial" w:hAnsi="Arial" w:cs="Arial"/>
          <w:sz w:val="24"/>
          <w:szCs w:val="24"/>
        </w:rPr>
        <w:t xml:space="preserve"> per Councillor in Mid Suffolk. There is no maximum limit to how much can be applied for, with the exception of a maximum of £</w:t>
      </w:r>
      <w:r>
        <w:rPr>
          <w:rFonts w:ascii="Arial" w:hAnsi="Arial" w:cs="Arial"/>
          <w:sz w:val="24"/>
          <w:szCs w:val="24"/>
        </w:rPr>
        <w:t>5</w:t>
      </w:r>
      <w:r w:rsidRPr="00ED5F0A">
        <w:rPr>
          <w:rFonts w:ascii="Arial" w:hAnsi="Arial" w:cs="Arial"/>
          <w:sz w:val="24"/>
          <w:szCs w:val="24"/>
        </w:rPr>
        <w:t xml:space="preserve">,000 towards a community group’s running costs. Applications are on average between £250 (the minimum) and £1,000, enabling Councillors to support a variety of projects and organisations per year. </w:t>
      </w:r>
    </w:p>
    <w:p w14:paraId="5A533CB2" w14:textId="77777777" w:rsidR="00C0361D" w:rsidRDefault="00C0361D" w:rsidP="00C0361D">
      <w:pPr>
        <w:pStyle w:val="NoSpacing"/>
        <w:spacing w:before="240"/>
        <w:jc w:val="both"/>
        <w:rPr>
          <w:rFonts w:ascii="Arial" w:hAnsi="Arial" w:cs="Arial"/>
          <w:sz w:val="24"/>
          <w:szCs w:val="24"/>
        </w:rPr>
      </w:pPr>
      <w:r>
        <w:rPr>
          <w:rFonts w:ascii="Arial" w:hAnsi="Arial" w:cs="Arial"/>
          <w:sz w:val="24"/>
          <w:szCs w:val="24"/>
        </w:rPr>
        <w:t>Applicant organisations must have the correct governance and policies in place prior to being awarded funding. This primarily includes:</w:t>
      </w:r>
    </w:p>
    <w:p w14:paraId="464C6BFB" w14:textId="77777777" w:rsidR="00C0361D" w:rsidRPr="00D40C93" w:rsidRDefault="00C0361D" w:rsidP="00C0361D">
      <w:pPr>
        <w:pStyle w:val="NoSpacing"/>
      </w:pPr>
    </w:p>
    <w:p w14:paraId="7CD74490" w14:textId="77777777" w:rsidR="00C0361D" w:rsidRPr="00BB2F26" w:rsidRDefault="00C0361D" w:rsidP="00C0361D">
      <w:pPr>
        <w:pStyle w:val="NoSpacing"/>
        <w:numPr>
          <w:ilvl w:val="0"/>
          <w:numId w:val="13"/>
        </w:numPr>
        <w:rPr>
          <w:rFonts w:ascii="Arial" w:hAnsi="Arial" w:cs="Arial"/>
          <w:sz w:val="24"/>
          <w:szCs w:val="24"/>
        </w:rPr>
      </w:pPr>
      <w:r w:rsidRPr="00BB2F26">
        <w:rPr>
          <w:rFonts w:ascii="Arial" w:hAnsi="Arial" w:cs="Arial"/>
          <w:sz w:val="24"/>
          <w:szCs w:val="24"/>
        </w:rPr>
        <w:t>A constitution or governing document</w:t>
      </w:r>
    </w:p>
    <w:p w14:paraId="696E33FB" w14:textId="77777777" w:rsidR="00C0361D" w:rsidRPr="00BB2F26" w:rsidRDefault="00C0361D" w:rsidP="00C0361D">
      <w:pPr>
        <w:pStyle w:val="NoSpacing"/>
        <w:numPr>
          <w:ilvl w:val="0"/>
          <w:numId w:val="13"/>
        </w:numPr>
        <w:rPr>
          <w:rFonts w:ascii="Arial" w:hAnsi="Arial" w:cs="Arial"/>
          <w:sz w:val="24"/>
          <w:szCs w:val="24"/>
        </w:rPr>
      </w:pPr>
      <w:r w:rsidRPr="00BB2F26">
        <w:rPr>
          <w:rFonts w:ascii="Arial" w:hAnsi="Arial" w:cs="Arial"/>
          <w:sz w:val="24"/>
          <w:szCs w:val="24"/>
        </w:rPr>
        <w:t>An independent bank account in the name of the organisation, with two independent signatories</w:t>
      </w:r>
    </w:p>
    <w:p w14:paraId="43CD2523" w14:textId="77777777" w:rsidR="00C0361D" w:rsidRPr="00BB2F26" w:rsidRDefault="00C0361D" w:rsidP="00C0361D">
      <w:pPr>
        <w:pStyle w:val="NoSpacing"/>
        <w:numPr>
          <w:ilvl w:val="0"/>
          <w:numId w:val="13"/>
        </w:numPr>
        <w:rPr>
          <w:rFonts w:ascii="Arial" w:hAnsi="Arial" w:cs="Arial"/>
          <w:sz w:val="24"/>
          <w:szCs w:val="24"/>
        </w:rPr>
      </w:pPr>
      <w:r w:rsidRPr="00BB2F26">
        <w:rPr>
          <w:rFonts w:ascii="Arial" w:hAnsi="Arial" w:cs="Arial"/>
          <w:sz w:val="24"/>
          <w:szCs w:val="24"/>
        </w:rPr>
        <w:t>An Equal Opportunities Policy</w:t>
      </w:r>
    </w:p>
    <w:p w14:paraId="30167A58" w14:textId="77777777" w:rsidR="00C0361D" w:rsidRPr="00BB2F26" w:rsidRDefault="00C0361D" w:rsidP="00C0361D">
      <w:pPr>
        <w:pStyle w:val="NoSpacing"/>
        <w:numPr>
          <w:ilvl w:val="0"/>
          <w:numId w:val="13"/>
        </w:numPr>
        <w:rPr>
          <w:rFonts w:ascii="Arial" w:hAnsi="Arial" w:cs="Arial"/>
          <w:sz w:val="24"/>
          <w:szCs w:val="24"/>
        </w:rPr>
      </w:pPr>
      <w:r w:rsidRPr="00BB2F26">
        <w:rPr>
          <w:rFonts w:ascii="Arial" w:hAnsi="Arial" w:cs="Arial"/>
          <w:sz w:val="24"/>
          <w:szCs w:val="24"/>
        </w:rPr>
        <w:t>A Safeguarding Policy</w:t>
      </w:r>
    </w:p>
    <w:p w14:paraId="69605882" w14:textId="77777777" w:rsidR="00C0361D" w:rsidRPr="00BB2F26" w:rsidRDefault="00C0361D" w:rsidP="00C0361D">
      <w:pPr>
        <w:pStyle w:val="NoSpacing"/>
        <w:numPr>
          <w:ilvl w:val="0"/>
          <w:numId w:val="13"/>
        </w:numPr>
        <w:rPr>
          <w:rFonts w:ascii="Arial" w:hAnsi="Arial" w:cs="Arial"/>
          <w:sz w:val="24"/>
          <w:szCs w:val="24"/>
        </w:rPr>
      </w:pPr>
      <w:r w:rsidRPr="00BB2F26">
        <w:rPr>
          <w:rFonts w:ascii="Arial" w:hAnsi="Arial" w:cs="Arial"/>
          <w:sz w:val="24"/>
          <w:szCs w:val="24"/>
        </w:rPr>
        <w:t>A Health and Safety Policy</w:t>
      </w:r>
    </w:p>
    <w:p w14:paraId="30306B90" w14:textId="77777777" w:rsidR="00C0361D" w:rsidRPr="00ED5F0A" w:rsidRDefault="00C0361D" w:rsidP="00C0361D">
      <w:pPr>
        <w:pStyle w:val="NoSpacing"/>
        <w:spacing w:before="240"/>
        <w:jc w:val="both"/>
        <w:rPr>
          <w:rFonts w:ascii="Arial" w:hAnsi="Arial" w:cs="Arial"/>
          <w:sz w:val="24"/>
          <w:szCs w:val="24"/>
        </w:rPr>
      </w:pPr>
      <w:r w:rsidRPr="00ED5F0A">
        <w:rPr>
          <w:rFonts w:ascii="Arial" w:hAnsi="Arial" w:cs="Arial"/>
          <w:sz w:val="24"/>
          <w:szCs w:val="24"/>
        </w:rPr>
        <w:t>An application can be made to multiple Councillors in the same District for projects taking place in the district</w:t>
      </w:r>
      <w:r>
        <w:rPr>
          <w:rFonts w:ascii="Arial" w:hAnsi="Arial" w:cs="Arial"/>
          <w:sz w:val="24"/>
          <w:szCs w:val="24"/>
        </w:rPr>
        <w:t xml:space="preserve">. </w:t>
      </w:r>
      <w:r w:rsidRPr="00ED5F0A">
        <w:rPr>
          <w:rFonts w:ascii="Arial" w:hAnsi="Arial" w:cs="Arial"/>
          <w:sz w:val="24"/>
          <w:szCs w:val="24"/>
        </w:rPr>
        <w:t>Applications must be sent direct to Councillors for their consideration.</w:t>
      </w:r>
    </w:p>
    <w:p w14:paraId="4C9B4236" w14:textId="77777777" w:rsidR="00C0361D" w:rsidRPr="00ED5F0A" w:rsidRDefault="00C0361D" w:rsidP="00C0361D">
      <w:pPr>
        <w:pStyle w:val="NoSpacing"/>
        <w:spacing w:before="240"/>
        <w:jc w:val="both"/>
        <w:rPr>
          <w:rFonts w:ascii="Arial" w:hAnsi="Arial" w:cs="Arial"/>
          <w:sz w:val="24"/>
          <w:szCs w:val="24"/>
        </w:rPr>
      </w:pPr>
      <w:r w:rsidRPr="00ED5F0A">
        <w:rPr>
          <w:rFonts w:ascii="Arial" w:hAnsi="Arial" w:cs="Arial"/>
          <w:sz w:val="24"/>
          <w:szCs w:val="24"/>
        </w:rPr>
        <w:t>Funding can be for up to 100% of project costs. Applicants which receive a total of £</w:t>
      </w:r>
      <w:r>
        <w:rPr>
          <w:rFonts w:ascii="Arial" w:hAnsi="Arial" w:cs="Arial"/>
          <w:sz w:val="24"/>
          <w:szCs w:val="24"/>
        </w:rPr>
        <w:t>2</w:t>
      </w:r>
      <w:r w:rsidRPr="00ED5F0A">
        <w:rPr>
          <w:rFonts w:ascii="Arial" w:hAnsi="Arial" w:cs="Arial"/>
          <w:sz w:val="24"/>
          <w:szCs w:val="24"/>
        </w:rPr>
        <w:t>,000 or more from one Councillor or a combination of Councillors will be required to provide</w:t>
      </w:r>
      <w:r>
        <w:rPr>
          <w:rFonts w:ascii="Arial" w:hAnsi="Arial" w:cs="Arial"/>
          <w:sz w:val="24"/>
          <w:szCs w:val="24"/>
        </w:rPr>
        <w:t xml:space="preserve"> copies of their accounts, constitution,</w:t>
      </w:r>
      <w:r w:rsidRPr="00ED5F0A">
        <w:rPr>
          <w:rFonts w:ascii="Arial" w:hAnsi="Arial" w:cs="Arial"/>
          <w:sz w:val="24"/>
          <w:szCs w:val="24"/>
        </w:rPr>
        <w:t xml:space="preserve"> evidence of how costs have been calculated and</w:t>
      </w:r>
      <w:r>
        <w:rPr>
          <w:rFonts w:ascii="Arial" w:hAnsi="Arial" w:cs="Arial"/>
          <w:sz w:val="24"/>
          <w:szCs w:val="24"/>
        </w:rPr>
        <w:t xml:space="preserve"> may</w:t>
      </w:r>
      <w:r w:rsidRPr="00ED5F0A">
        <w:rPr>
          <w:rFonts w:ascii="Arial" w:hAnsi="Arial" w:cs="Arial"/>
          <w:sz w:val="24"/>
          <w:szCs w:val="24"/>
        </w:rPr>
        <w:t xml:space="preserve"> be subject to enhanced monitoring of spend.</w:t>
      </w:r>
    </w:p>
    <w:p w14:paraId="7B47F5B8" w14:textId="77777777" w:rsidR="00C0361D" w:rsidRPr="00ED5F0A" w:rsidRDefault="00C0361D" w:rsidP="00C0361D">
      <w:pPr>
        <w:pStyle w:val="NoSpacing"/>
        <w:spacing w:before="240"/>
        <w:jc w:val="both"/>
        <w:rPr>
          <w:rFonts w:ascii="Arial" w:hAnsi="Arial" w:cs="Arial"/>
          <w:sz w:val="24"/>
          <w:szCs w:val="24"/>
        </w:rPr>
      </w:pPr>
      <w:r w:rsidRPr="00ED5F0A">
        <w:rPr>
          <w:rFonts w:ascii="Arial" w:hAnsi="Arial" w:cs="Arial"/>
          <w:sz w:val="24"/>
          <w:szCs w:val="24"/>
        </w:rPr>
        <w:t>Councillors have discretion over the use of their Locality Awards, with delegation to approve by Officers in the Communities Team.</w:t>
      </w:r>
    </w:p>
    <w:p w14:paraId="12AA8776" w14:textId="77777777" w:rsidR="00C0361D" w:rsidRDefault="00C0361D" w:rsidP="00C0361D">
      <w:pPr>
        <w:pStyle w:val="NoSpacing"/>
        <w:spacing w:before="240"/>
        <w:jc w:val="both"/>
        <w:rPr>
          <w:rFonts w:ascii="Arial" w:hAnsi="Arial" w:cs="Arial"/>
          <w:sz w:val="24"/>
          <w:szCs w:val="24"/>
        </w:rPr>
      </w:pPr>
      <w:r w:rsidRPr="00ED5F0A">
        <w:rPr>
          <w:rFonts w:ascii="Arial" w:hAnsi="Arial" w:cs="Arial"/>
          <w:sz w:val="24"/>
          <w:szCs w:val="24"/>
        </w:rPr>
        <w:t>Applications must demonstrate community benefit and must not benefit select individuals or promote a party-political cause.</w:t>
      </w:r>
    </w:p>
    <w:p w14:paraId="331B77D6" w14:textId="77777777" w:rsidR="00C0361D" w:rsidRPr="005C2D3C" w:rsidRDefault="00C0361D" w:rsidP="00C0361D">
      <w:pPr>
        <w:pStyle w:val="NoSpacing"/>
        <w:spacing w:before="240"/>
        <w:rPr>
          <w:rFonts w:ascii="Arial" w:hAnsi="Arial" w:cs="Arial"/>
          <w:color w:val="EE0000"/>
          <w:sz w:val="24"/>
          <w:szCs w:val="24"/>
        </w:rPr>
      </w:pPr>
      <w:r>
        <w:rPr>
          <w:rFonts w:ascii="Arial" w:hAnsi="Arial" w:cs="Arial"/>
          <w:sz w:val="24"/>
          <w:szCs w:val="24"/>
        </w:rPr>
        <w:t>Locality Awards open for applications on 1</w:t>
      </w:r>
      <w:r w:rsidRPr="00150DD5">
        <w:rPr>
          <w:rFonts w:ascii="Arial" w:hAnsi="Arial" w:cs="Arial"/>
          <w:sz w:val="24"/>
          <w:szCs w:val="24"/>
          <w:vertAlign w:val="superscript"/>
        </w:rPr>
        <w:t>st</w:t>
      </w:r>
      <w:r>
        <w:rPr>
          <w:rFonts w:ascii="Arial" w:hAnsi="Arial" w:cs="Arial"/>
          <w:sz w:val="24"/>
          <w:szCs w:val="24"/>
        </w:rPr>
        <w:t xml:space="preserve"> April 2025 and will close on 30</w:t>
      </w:r>
      <w:r w:rsidRPr="00B0377F">
        <w:rPr>
          <w:rFonts w:ascii="Arial" w:hAnsi="Arial" w:cs="Arial"/>
          <w:sz w:val="24"/>
          <w:szCs w:val="24"/>
          <w:vertAlign w:val="superscript"/>
        </w:rPr>
        <w:t>th</w:t>
      </w:r>
      <w:r>
        <w:rPr>
          <w:rFonts w:ascii="Arial" w:hAnsi="Arial" w:cs="Arial"/>
          <w:sz w:val="24"/>
          <w:szCs w:val="24"/>
        </w:rPr>
        <w:t xml:space="preserve"> January 2026. Any </w:t>
      </w:r>
      <w:r w:rsidRPr="00137B91">
        <w:rPr>
          <w:rFonts w:ascii="Arial" w:hAnsi="Arial" w:cs="Arial"/>
          <w:sz w:val="24"/>
          <w:szCs w:val="24"/>
        </w:rPr>
        <w:t xml:space="preserve">unallocated (unallocated refers to any money that has not been assigned to a specific project by way of an application form) funding that has not been committed </w:t>
      </w:r>
      <w:r>
        <w:rPr>
          <w:rFonts w:ascii="Arial" w:hAnsi="Arial" w:cs="Arial"/>
          <w:sz w:val="24"/>
          <w:szCs w:val="24"/>
        </w:rPr>
        <w:t>Locality Awards funding as of 1</w:t>
      </w:r>
      <w:r w:rsidRPr="00B0377F">
        <w:rPr>
          <w:rFonts w:ascii="Arial" w:hAnsi="Arial" w:cs="Arial"/>
          <w:sz w:val="24"/>
          <w:szCs w:val="24"/>
          <w:vertAlign w:val="superscript"/>
        </w:rPr>
        <w:t>st</w:t>
      </w:r>
      <w:r>
        <w:rPr>
          <w:rFonts w:ascii="Arial" w:hAnsi="Arial" w:cs="Arial"/>
          <w:sz w:val="24"/>
          <w:szCs w:val="24"/>
        </w:rPr>
        <w:t xml:space="preserve"> February 2026 will be included as part of Community Development Grant funding in both Babergh and Mid Suffolk.</w:t>
      </w:r>
    </w:p>
    <w:p w14:paraId="209F072C" w14:textId="483CF496" w:rsidR="000D4C36" w:rsidRPr="00ED5F0A" w:rsidRDefault="000D4C36" w:rsidP="00A74BD4">
      <w:pPr>
        <w:pStyle w:val="Heading1"/>
        <w:spacing w:line="240" w:lineRule="auto"/>
      </w:pPr>
      <w:bookmarkStart w:id="1" w:name="_Toc217291197"/>
      <w:r w:rsidRPr="00ED5F0A">
        <w:t>Process</w:t>
      </w:r>
      <w:bookmarkEnd w:id="1"/>
    </w:p>
    <w:p w14:paraId="4396B97C" w14:textId="77777777" w:rsidR="009215D5" w:rsidRPr="00ED5F0A" w:rsidRDefault="009215D5" w:rsidP="009215D5">
      <w:pPr>
        <w:spacing w:before="240" w:after="0" w:line="240" w:lineRule="auto"/>
        <w:jc w:val="both"/>
      </w:pPr>
      <w:r w:rsidRPr="00ED5F0A">
        <w:t xml:space="preserve">The Locality Awards application process is a two-stage application form which requires completion from the applicant organisation and District Councillor. </w:t>
      </w:r>
    </w:p>
    <w:p w14:paraId="0856A563" w14:textId="77777777" w:rsidR="009215D5" w:rsidRPr="00ED5F0A" w:rsidRDefault="009215D5" w:rsidP="009215D5">
      <w:pPr>
        <w:spacing w:before="240" w:after="0" w:line="240" w:lineRule="auto"/>
        <w:jc w:val="both"/>
      </w:pPr>
      <w:r w:rsidRPr="00ED5F0A">
        <w:t xml:space="preserve">Groups </w:t>
      </w:r>
      <w:r>
        <w:t>must</w:t>
      </w:r>
      <w:r w:rsidRPr="00ED5F0A">
        <w:t xml:space="preserve"> discuss their proposal with their Councillor before applying. </w:t>
      </w:r>
    </w:p>
    <w:p w14:paraId="7F138A8C" w14:textId="77777777" w:rsidR="009215D5" w:rsidRPr="00ED5F0A" w:rsidRDefault="009215D5" w:rsidP="009215D5">
      <w:pPr>
        <w:spacing w:before="240" w:after="0" w:line="240" w:lineRule="auto"/>
        <w:jc w:val="both"/>
      </w:pPr>
      <w:r w:rsidRPr="00ED5F0A">
        <w:t>Applications are assessed and processed by Officers within the Communities Team, within 5 working days of an application being submitted to them.</w:t>
      </w:r>
    </w:p>
    <w:p w14:paraId="2BB716EB" w14:textId="77777777" w:rsidR="009215D5" w:rsidRPr="00ED5F0A" w:rsidRDefault="009215D5" w:rsidP="009215D5">
      <w:pPr>
        <w:spacing w:before="240" w:after="0" w:line="240" w:lineRule="auto"/>
        <w:jc w:val="both"/>
      </w:pPr>
      <w:r w:rsidRPr="00ED5F0A">
        <w:t>Payments will take between 1-2 weeks to be processed once an award has been approved.</w:t>
      </w:r>
    </w:p>
    <w:p w14:paraId="07559A7F" w14:textId="58B05FA0" w:rsidR="00AB0C0F" w:rsidRPr="00ED5F0A" w:rsidRDefault="00AB0C0F" w:rsidP="00A74BD4">
      <w:pPr>
        <w:pStyle w:val="Heading1"/>
        <w:spacing w:line="240" w:lineRule="auto"/>
      </w:pPr>
      <w:bookmarkStart w:id="2" w:name="_Toc217291198"/>
      <w:r w:rsidRPr="00ED5F0A">
        <w:lastRenderedPageBreak/>
        <w:t>Monitoring</w:t>
      </w:r>
      <w:bookmarkEnd w:id="2"/>
    </w:p>
    <w:p w14:paraId="26801259" w14:textId="77777777" w:rsidR="00B84F07" w:rsidRPr="00ED5F0A" w:rsidRDefault="00B84F07" w:rsidP="00B84F07">
      <w:pPr>
        <w:spacing w:before="240" w:after="0" w:line="240" w:lineRule="auto"/>
        <w:jc w:val="both"/>
      </w:pPr>
      <w:r w:rsidRPr="00ED5F0A">
        <w:t>Successful applicants must provide a copy of invoices and a monitoring form after the project has completed, within 6 months of the award being processed. Councillors are encouraged to maintain contact with the award recipient to understand the impact and benefits of the award.</w:t>
      </w:r>
    </w:p>
    <w:p w14:paraId="1A4C9C47" w14:textId="77777777" w:rsidR="00B84F07" w:rsidRPr="00137B91" w:rsidRDefault="00B84F07" w:rsidP="00B84F07">
      <w:pPr>
        <w:spacing w:before="240" w:after="0" w:line="240" w:lineRule="auto"/>
      </w:pPr>
      <w:r w:rsidRPr="00ED5F0A">
        <w:t>Applicants who receive an award of more than £</w:t>
      </w:r>
      <w:r>
        <w:t>2</w:t>
      </w:r>
      <w:r w:rsidRPr="00ED5F0A">
        <w:t>,000 must also submit evidence which includes</w:t>
      </w:r>
      <w:r>
        <w:t xml:space="preserve"> their constitution</w:t>
      </w:r>
      <w:r w:rsidRPr="00ED5F0A">
        <w:t>, bank statement and accounts and breakdown of costs</w:t>
      </w:r>
      <w:r>
        <w:t xml:space="preserve"> (f</w:t>
      </w:r>
      <w:r w:rsidRPr="00ED5F0A">
        <w:t>or example salary costs would need to include rates, costs calculations and actual time spent on the project</w:t>
      </w:r>
      <w:r w:rsidRPr="00137B91">
        <w:t>).  Due diligence is essential to ensure that the funds are used appropriately and that the recipients are legitimate and capable of delivering the project they are asking funding for.  It also can identify gaps and weaknesses and provides the opportunity to signpost to Community Action Suffolk who offer expert support and guidance to the VCFSE sector. They can support with managing and developing an organisation and their advice includes getting fit for future funding bids forward planning and good governance.</w:t>
      </w:r>
    </w:p>
    <w:p w14:paraId="5519DC51" w14:textId="346F628D" w:rsidR="00184F8A" w:rsidRPr="00ED5F0A" w:rsidRDefault="00184F8A" w:rsidP="00A74BD4">
      <w:pPr>
        <w:pStyle w:val="Heading1"/>
        <w:spacing w:line="240" w:lineRule="auto"/>
      </w:pPr>
      <w:bookmarkStart w:id="3" w:name="_Toc217291199"/>
      <w:r w:rsidRPr="00ED5F0A">
        <w:t>All Applications</w:t>
      </w:r>
      <w:bookmarkEnd w:id="3"/>
    </w:p>
    <w:p w14:paraId="0F601163" w14:textId="3490B24A" w:rsidR="00184F8A" w:rsidRPr="00ED5F0A" w:rsidRDefault="00184F8A" w:rsidP="00A74BD4">
      <w:pPr>
        <w:pStyle w:val="Heading2"/>
        <w:spacing w:before="240" w:line="240" w:lineRule="auto"/>
      </w:pPr>
      <w:bookmarkStart w:id="4" w:name="_Toc217291200"/>
      <w:r w:rsidRPr="00ED5F0A">
        <w:t>What can be funded?</w:t>
      </w:r>
      <w:bookmarkEnd w:id="4"/>
    </w:p>
    <w:p w14:paraId="340D209A" w14:textId="77777777" w:rsidR="00C42965" w:rsidRPr="00ED5F0A" w:rsidRDefault="00C42965" w:rsidP="00C42965">
      <w:pPr>
        <w:pStyle w:val="ListParagraph"/>
        <w:numPr>
          <w:ilvl w:val="0"/>
          <w:numId w:val="10"/>
        </w:numPr>
        <w:spacing w:before="240" w:after="0" w:line="240" w:lineRule="auto"/>
        <w:ind w:left="426"/>
        <w:contextualSpacing w:val="0"/>
      </w:pPr>
      <w:r w:rsidRPr="00ED5F0A">
        <w:t>Specific projects, such as the purchase of equipment, refurbishment of a community facility or delivery of an event.</w:t>
      </w:r>
    </w:p>
    <w:p w14:paraId="76A8859D" w14:textId="77777777" w:rsidR="00C42965" w:rsidRDefault="00C42965" w:rsidP="00C42965">
      <w:pPr>
        <w:pStyle w:val="ListParagraph"/>
        <w:numPr>
          <w:ilvl w:val="0"/>
          <w:numId w:val="10"/>
        </w:numPr>
        <w:spacing w:before="240" w:after="0" w:line="240" w:lineRule="auto"/>
        <w:ind w:left="426"/>
        <w:contextualSpacing w:val="0"/>
      </w:pPr>
      <w:r w:rsidRPr="00ED5F0A">
        <w:t>A community group’s running costs, such as venue hire or bills, up to a maximum of £</w:t>
      </w:r>
      <w:r>
        <w:t>5,</w:t>
      </w:r>
      <w:r w:rsidRPr="00ED5F0A">
        <w:t>000 per application</w:t>
      </w:r>
      <w:r>
        <w:t>.</w:t>
      </w:r>
    </w:p>
    <w:p w14:paraId="3A1AD7CA" w14:textId="77777777" w:rsidR="00C42965" w:rsidRPr="00ED5F0A" w:rsidRDefault="00C42965" w:rsidP="00C42965">
      <w:pPr>
        <w:pStyle w:val="ListParagraph"/>
        <w:numPr>
          <w:ilvl w:val="0"/>
          <w:numId w:val="10"/>
        </w:numPr>
        <w:spacing w:before="240" w:after="0" w:line="240" w:lineRule="auto"/>
        <w:ind w:left="426"/>
        <w:contextualSpacing w:val="0"/>
      </w:pPr>
      <w:bookmarkStart w:id="5" w:name="_Hlk216355834"/>
      <w:r>
        <w:t>Any Parish or Town Council project up to a maximum of £5,000 per project.  The project must be fully costed with quotes and timescales specified. (This supersedes ineligible project costs).</w:t>
      </w:r>
    </w:p>
    <w:bookmarkEnd w:id="5"/>
    <w:p w14:paraId="32D52EAF" w14:textId="77777777" w:rsidR="00C42965" w:rsidRPr="00ED5F0A" w:rsidRDefault="00C42965" w:rsidP="00C42965">
      <w:pPr>
        <w:pStyle w:val="ListParagraph"/>
        <w:numPr>
          <w:ilvl w:val="0"/>
          <w:numId w:val="10"/>
        </w:numPr>
        <w:spacing w:before="240" w:after="0" w:line="240" w:lineRule="auto"/>
        <w:ind w:left="426"/>
        <w:contextualSpacing w:val="0"/>
      </w:pPr>
      <w:r w:rsidRPr="00ED5F0A">
        <w:t>Projects or organisations with a demonstrable benefit for the communities in which they are serving or taking place.</w:t>
      </w:r>
    </w:p>
    <w:p w14:paraId="376CC24C" w14:textId="77777777" w:rsidR="00C42965" w:rsidRPr="00ED5F0A" w:rsidRDefault="00C42965" w:rsidP="00C42965">
      <w:pPr>
        <w:pStyle w:val="ListParagraph"/>
        <w:numPr>
          <w:ilvl w:val="0"/>
          <w:numId w:val="10"/>
        </w:numPr>
        <w:spacing w:before="240" w:after="0" w:line="240" w:lineRule="auto"/>
        <w:ind w:left="426"/>
        <w:contextualSpacing w:val="0"/>
      </w:pPr>
      <w:r w:rsidRPr="00ED5F0A">
        <w:t>Constituted community groups such as Parish and Town Councils, Parish Meetings, Sports Clubs, Village Halls and Playing Field Management Committees, charities, Community Interest Companies (CICs), Community Benefit Societies (CBSs).</w:t>
      </w:r>
    </w:p>
    <w:p w14:paraId="6266A577" w14:textId="77777777" w:rsidR="00C42965" w:rsidRPr="00ED5F0A" w:rsidRDefault="00C42965" w:rsidP="00C42965">
      <w:pPr>
        <w:pStyle w:val="ListParagraph"/>
        <w:numPr>
          <w:ilvl w:val="0"/>
          <w:numId w:val="10"/>
        </w:numPr>
        <w:spacing w:before="240" w:after="0" w:line="240" w:lineRule="auto"/>
        <w:ind w:left="426"/>
        <w:contextualSpacing w:val="0"/>
      </w:pPr>
      <w:r w:rsidRPr="00ED5F0A">
        <w:t>A constituted community group applying on behalf of an eligible project as proxy.</w:t>
      </w:r>
    </w:p>
    <w:p w14:paraId="16E6A77D" w14:textId="77777777" w:rsidR="00C42965" w:rsidRPr="00ED5F0A" w:rsidRDefault="00C42965" w:rsidP="00C42965">
      <w:pPr>
        <w:pStyle w:val="ListParagraph"/>
        <w:numPr>
          <w:ilvl w:val="0"/>
          <w:numId w:val="10"/>
        </w:numPr>
        <w:spacing w:before="240" w:after="0" w:line="240" w:lineRule="auto"/>
        <w:ind w:left="426"/>
        <w:contextualSpacing w:val="0"/>
      </w:pPr>
      <w:r w:rsidRPr="00ED5F0A">
        <w:t>Groups must have their own bank account with two unrelated signatories.</w:t>
      </w:r>
    </w:p>
    <w:p w14:paraId="29B43769" w14:textId="77777777" w:rsidR="00C42965" w:rsidRPr="00ED5F0A" w:rsidRDefault="00C42965" w:rsidP="00C42965">
      <w:pPr>
        <w:pStyle w:val="ListParagraph"/>
        <w:numPr>
          <w:ilvl w:val="0"/>
          <w:numId w:val="10"/>
        </w:numPr>
        <w:spacing w:before="240" w:after="0" w:line="240" w:lineRule="auto"/>
        <w:ind w:left="426"/>
        <w:contextualSpacing w:val="0"/>
      </w:pPr>
      <w:r w:rsidRPr="00ED5F0A">
        <w:t>Projects must be delivered, or monies spent within 6 months of the Award being processed.</w:t>
      </w:r>
    </w:p>
    <w:p w14:paraId="01BE7830" w14:textId="77777777" w:rsidR="00C42965" w:rsidRPr="00ED5F0A" w:rsidRDefault="00C42965" w:rsidP="00C42965">
      <w:pPr>
        <w:pStyle w:val="ListParagraph"/>
        <w:numPr>
          <w:ilvl w:val="0"/>
          <w:numId w:val="10"/>
        </w:numPr>
        <w:spacing w:before="240" w:after="0" w:line="240" w:lineRule="auto"/>
        <w:ind w:left="426"/>
        <w:contextualSpacing w:val="0"/>
      </w:pPr>
      <w:r w:rsidRPr="00ED5F0A">
        <w:t>Projects delivered by schools if the project benefits and involves the communities around the school.</w:t>
      </w:r>
    </w:p>
    <w:p w14:paraId="03157008" w14:textId="77777777" w:rsidR="00C42965" w:rsidRDefault="00C42965" w:rsidP="00C42965">
      <w:pPr>
        <w:pStyle w:val="ListParagraph"/>
        <w:numPr>
          <w:ilvl w:val="0"/>
          <w:numId w:val="10"/>
        </w:numPr>
        <w:spacing w:before="240" w:after="0" w:line="240" w:lineRule="auto"/>
        <w:ind w:left="426"/>
        <w:contextualSpacing w:val="0"/>
      </w:pPr>
      <w:r w:rsidRPr="00ED5F0A">
        <w:t>Pre-application costs such as design, feasibility studies, consultations.</w:t>
      </w:r>
    </w:p>
    <w:p w14:paraId="687784ED" w14:textId="77777777" w:rsidR="00C42965" w:rsidRDefault="00C42965" w:rsidP="00C42965">
      <w:pPr>
        <w:pStyle w:val="ListParagraph"/>
        <w:numPr>
          <w:ilvl w:val="0"/>
          <w:numId w:val="10"/>
        </w:numPr>
        <w:spacing w:before="240" w:after="0" w:line="240" w:lineRule="auto"/>
        <w:ind w:left="426"/>
        <w:contextualSpacing w:val="0"/>
      </w:pPr>
      <w:r>
        <w:t>Projects must take place in District.</w:t>
      </w:r>
    </w:p>
    <w:p w14:paraId="4C335467" w14:textId="77777777" w:rsidR="00C42965" w:rsidRPr="00ED5F0A" w:rsidRDefault="00C42965" w:rsidP="00C42965">
      <w:pPr>
        <w:pStyle w:val="ListParagraph"/>
        <w:numPr>
          <w:ilvl w:val="0"/>
          <w:numId w:val="10"/>
        </w:numPr>
        <w:spacing w:before="240" w:after="0" w:line="240" w:lineRule="auto"/>
        <w:ind w:left="426"/>
        <w:contextualSpacing w:val="0"/>
      </w:pPr>
      <w:r>
        <w:t>Land or property.</w:t>
      </w:r>
    </w:p>
    <w:p w14:paraId="132E9368" w14:textId="7AC61E8F" w:rsidR="00184F8A" w:rsidRPr="00ED5F0A" w:rsidRDefault="00184F8A" w:rsidP="00A74BD4">
      <w:pPr>
        <w:pStyle w:val="Heading2"/>
        <w:spacing w:before="240" w:line="240" w:lineRule="auto"/>
      </w:pPr>
      <w:bookmarkStart w:id="6" w:name="_Toc217291201"/>
      <w:r w:rsidRPr="00ED5F0A">
        <w:lastRenderedPageBreak/>
        <w:t>What cannot be funded?</w:t>
      </w:r>
      <w:bookmarkEnd w:id="6"/>
    </w:p>
    <w:p w14:paraId="112E48B3" w14:textId="77777777" w:rsidR="006E0391" w:rsidRDefault="006E0391" w:rsidP="006E0391">
      <w:pPr>
        <w:pStyle w:val="ListParagraph"/>
        <w:numPr>
          <w:ilvl w:val="0"/>
          <w:numId w:val="11"/>
        </w:numPr>
        <w:spacing w:before="240" w:after="0" w:line="240" w:lineRule="auto"/>
        <w:ind w:left="426"/>
        <w:contextualSpacing w:val="0"/>
      </w:pPr>
      <w:r>
        <w:t xml:space="preserve">Organisations without a constitution or governing document, and without Safeguarding, Equal Opportunities and Health &amp; Safety policies in place. Applicants without the required governance in place will be signposted to support and templates available through Community Action Suffolk (CAS): </w:t>
      </w:r>
      <w:hyperlink r:id="rId11" w:history="1">
        <w:r w:rsidRPr="00465CD8">
          <w:rPr>
            <w:rStyle w:val="Hyperlink"/>
          </w:rPr>
          <w:t>Governance and Organisation Development - Community Action Suffolk</w:t>
        </w:r>
      </w:hyperlink>
    </w:p>
    <w:p w14:paraId="37A7C67B" w14:textId="77777777" w:rsidR="006E0391" w:rsidRDefault="006E0391" w:rsidP="006E0391">
      <w:pPr>
        <w:pStyle w:val="ListParagraph"/>
        <w:numPr>
          <w:ilvl w:val="0"/>
          <w:numId w:val="11"/>
        </w:numPr>
        <w:spacing w:before="240" w:after="0" w:line="240" w:lineRule="auto"/>
        <w:ind w:left="426"/>
        <w:contextualSpacing w:val="0"/>
      </w:pPr>
      <w:r w:rsidRPr="00ED5F0A">
        <w:t xml:space="preserve">Projects which will be delivered after a period of longer than </w:t>
      </w:r>
      <w:r>
        <w:t>twelve months.  A fixed timeframe is given for grantees to spend the funding to ensure that the funds are used efficiently and to achieve the intended outcomes.  It also enables the Council to monitor the funding within a defined timeframe.</w:t>
      </w:r>
    </w:p>
    <w:p w14:paraId="3A763327" w14:textId="77777777" w:rsidR="006E0391" w:rsidRPr="00ED5F0A" w:rsidRDefault="006E0391" w:rsidP="006E0391">
      <w:pPr>
        <w:pStyle w:val="ListParagraph"/>
        <w:numPr>
          <w:ilvl w:val="0"/>
          <w:numId w:val="11"/>
        </w:numPr>
        <w:spacing w:before="240" w:after="0" w:line="240" w:lineRule="auto"/>
        <w:ind w:left="426"/>
        <w:contextualSpacing w:val="0"/>
      </w:pPr>
      <w:r w:rsidRPr="00ED5F0A">
        <w:t>Applications smaller than £250.00.</w:t>
      </w:r>
    </w:p>
    <w:p w14:paraId="63952A2B" w14:textId="77777777" w:rsidR="006E0391" w:rsidRPr="00ED5F0A" w:rsidRDefault="006E0391" w:rsidP="006E0391">
      <w:pPr>
        <w:pStyle w:val="ListParagraph"/>
        <w:numPr>
          <w:ilvl w:val="0"/>
          <w:numId w:val="11"/>
        </w:numPr>
        <w:spacing w:before="240" w:after="0" w:line="240" w:lineRule="auto"/>
        <w:ind w:left="426"/>
        <w:contextualSpacing w:val="0"/>
      </w:pPr>
      <w:r w:rsidRPr="00ED5F0A">
        <w:t>Projects which have already been undertaken or costs which have already been paid for, i.e., no retrospective funding.</w:t>
      </w:r>
    </w:p>
    <w:p w14:paraId="6C7FAD01" w14:textId="77777777" w:rsidR="006E0391" w:rsidRPr="00ED5F0A" w:rsidRDefault="006E0391" w:rsidP="006E0391">
      <w:pPr>
        <w:pStyle w:val="ListParagraph"/>
        <w:numPr>
          <w:ilvl w:val="0"/>
          <w:numId w:val="11"/>
        </w:numPr>
        <w:spacing w:before="240" w:after="0" w:line="240" w:lineRule="auto"/>
        <w:ind w:left="426"/>
        <w:contextualSpacing w:val="0"/>
      </w:pPr>
      <w:r w:rsidRPr="00ED5F0A">
        <w:t>Individuals, homeowners or Council tenants.</w:t>
      </w:r>
    </w:p>
    <w:p w14:paraId="791CE317" w14:textId="77777777" w:rsidR="006E0391" w:rsidRPr="00ED5F0A" w:rsidRDefault="006E0391" w:rsidP="006E0391">
      <w:pPr>
        <w:pStyle w:val="ListParagraph"/>
        <w:numPr>
          <w:ilvl w:val="0"/>
          <w:numId w:val="11"/>
        </w:numPr>
        <w:spacing w:before="240" w:after="0" w:line="240" w:lineRule="auto"/>
        <w:ind w:left="426"/>
        <w:contextualSpacing w:val="0"/>
      </w:pPr>
      <w:r w:rsidRPr="00ED5F0A">
        <w:t>For-profit organisations.</w:t>
      </w:r>
    </w:p>
    <w:p w14:paraId="6440E091" w14:textId="1466AA2E" w:rsidR="006E0391" w:rsidRPr="00ED5F0A" w:rsidRDefault="00AD5D60" w:rsidP="006E0391">
      <w:pPr>
        <w:pStyle w:val="ListParagraph"/>
        <w:numPr>
          <w:ilvl w:val="0"/>
          <w:numId w:val="11"/>
        </w:numPr>
        <w:spacing w:before="240" w:after="0" w:line="240" w:lineRule="auto"/>
        <w:ind w:left="426"/>
        <w:contextualSpacing w:val="0"/>
      </w:pPr>
      <w:r>
        <w:t>Religious buildings or institutions</w:t>
      </w:r>
      <w:r w:rsidR="006E0391" w:rsidRPr="00ED5F0A">
        <w:t xml:space="preserve"> where there is no wider community access.</w:t>
      </w:r>
    </w:p>
    <w:p w14:paraId="27F3F438" w14:textId="77777777" w:rsidR="006E0391" w:rsidRDefault="006E0391" w:rsidP="006E0391">
      <w:pPr>
        <w:pStyle w:val="ListParagraph"/>
        <w:numPr>
          <w:ilvl w:val="0"/>
          <w:numId w:val="11"/>
        </w:numPr>
        <w:spacing w:before="240" w:after="0" w:line="240" w:lineRule="auto"/>
        <w:ind w:left="426"/>
        <w:contextualSpacing w:val="0"/>
      </w:pPr>
      <w:r w:rsidRPr="00ED5F0A">
        <w:t xml:space="preserve">Projects that </w:t>
      </w:r>
      <w:r>
        <w:t>maybe</w:t>
      </w:r>
      <w:r w:rsidRPr="00ED5F0A">
        <w:t xml:space="preserve"> considered religious or political</w:t>
      </w:r>
      <w:r>
        <w:t xml:space="preserve"> or promote specific religious or political views.</w:t>
      </w:r>
    </w:p>
    <w:p w14:paraId="54ECBE24" w14:textId="77777777" w:rsidR="006E0391" w:rsidRPr="00ED5F0A" w:rsidRDefault="006E0391" w:rsidP="006E0391">
      <w:pPr>
        <w:pStyle w:val="ListParagraph"/>
        <w:numPr>
          <w:ilvl w:val="0"/>
          <w:numId w:val="11"/>
        </w:numPr>
        <w:spacing w:before="240" w:after="0" w:line="240" w:lineRule="auto"/>
        <w:ind w:left="426"/>
        <w:contextualSpacing w:val="0"/>
      </w:pPr>
      <w:r w:rsidRPr="00ED5F0A">
        <w:t>Legal costs, including planning applications.</w:t>
      </w:r>
    </w:p>
    <w:p w14:paraId="194754F4" w14:textId="77777777" w:rsidR="006E0391" w:rsidRPr="00ED5F0A" w:rsidRDefault="006E0391" w:rsidP="006E0391">
      <w:pPr>
        <w:pStyle w:val="ListParagraph"/>
        <w:numPr>
          <w:ilvl w:val="0"/>
          <w:numId w:val="11"/>
        </w:numPr>
        <w:spacing w:before="240" w:after="0" w:line="240" w:lineRule="auto"/>
        <w:ind w:left="426"/>
        <w:contextualSpacing w:val="0"/>
      </w:pPr>
      <w:r w:rsidRPr="00ED5F0A">
        <w:t>Running costs or staff costs for Town and Parish Councils, Parish Meetings.</w:t>
      </w:r>
    </w:p>
    <w:p w14:paraId="6092E15E" w14:textId="77777777" w:rsidR="006E0391" w:rsidRPr="00ED5F0A" w:rsidRDefault="006E0391" w:rsidP="006E0391">
      <w:pPr>
        <w:pStyle w:val="ListParagraph"/>
        <w:numPr>
          <w:ilvl w:val="0"/>
          <w:numId w:val="11"/>
        </w:numPr>
        <w:spacing w:before="240" w:after="0" w:line="240" w:lineRule="auto"/>
        <w:ind w:left="426"/>
        <w:contextualSpacing w:val="0"/>
      </w:pPr>
      <w:r w:rsidRPr="00ED5F0A">
        <w:t>Suffolk County Council</w:t>
      </w:r>
      <w:r>
        <w:t xml:space="preserve"> and District Councils</w:t>
      </w:r>
      <w:r w:rsidRPr="00ED5F0A">
        <w:t>, the NHS, MoD, or other statutory body.</w:t>
      </w:r>
    </w:p>
    <w:p w14:paraId="7DDCACFC" w14:textId="0CA95EE0" w:rsidR="006E0391" w:rsidRPr="00ED5F0A" w:rsidRDefault="006E0391" w:rsidP="006E0391">
      <w:pPr>
        <w:pStyle w:val="ListParagraph"/>
        <w:numPr>
          <w:ilvl w:val="0"/>
          <w:numId w:val="11"/>
        </w:numPr>
        <w:spacing w:before="240" w:after="0" w:line="240" w:lineRule="auto"/>
        <w:ind w:left="426"/>
        <w:contextualSpacing w:val="0"/>
      </w:pPr>
      <w:r w:rsidRPr="00ED5F0A">
        <w:t>Projects that are education based and linked to the national curriculum</w:t>
      </w:r>
      <w:r w:rsidR="00A0323D">
        <w:t>. F</w:t>
      </w:r>
      <w:r w:rsidRPr="00ED5F0A">
        <w:t>or example</w:t>
      </w:r>
      <w:r w:rsidR="00A0323D">
        <w:t>,</w:t>
      </w:r>
      <w:r w:rsidRPr="00ED5F0A">
        <w:t xml:space="preserve"> school play areas, forest schools and school libraries.</w:t>
      </w:r>
    </w:p>
    <w:p w14:paraId="15E53796" w14:textId="77777777" w:rsidR="006E0391" w:rsidRDefault="006E0391" w:rsidP="006E0391">
      <w:pPr>
        <w:pStyle w:val="ListParagraph"/>
        <w:numPr>
          <w:ilvl w:val="0"/>
          <w:numId w:val="11"/>
        </w:numPr>
        <w:spacing w:before="240" w:after="0" w:line="240" w:lineRule="auto"/>
        <w:ind w:left="426"/>
        <w:contextualSpacing w:val="0"/>
      </w:pPr>
      <w:r w:rsidRPr="00ED5F0A">
        <w:t xml:space="preserve">Facilities owned </w:t>
      </w:r>
      <w:r>
        <w:t>and operated by</w:t>
      </w:r>
      <w:r w:rsidRPr="00ED5F0A">
        <w:t xml:space="preserve"> Babergh or Mid Suffolk District Councils</w:t>
      </w:r>
      <w:r>
        <w:t>.</w:t>
      </w:r>
    </w:p>
    <w:p w14:paraId="65FF6424" w14:textId="1602B8AA" w:rsidR="00643E1B" w:rsidRPr="00ED5F0A" w:rsidRDefault="006E0391" w:rsidP="006E0391">
      <w:pPr>
        <w:pStyle w:val="ListParagraph"/>
        <w:numPr>
          <w:ilvl w:val="0"/>
          <w:numId w:val="11"/>
        </w:numPr>
        <w:spacing w:before="240" w:after="0" w:line="240" w:lineRule="auto"/>
        <w:ind w:left="426"/>
        <w:contextualSpacing w:val="0"/>
      </w:pPr>
      <w:r w:rsidRPr="00ED5F0A">
        <w:t>Awards may be made to a Community Interest Company (CIC) where it is “Limited by Guarantee” but cannot be made to a CIC where the group is “Limited by Shares”.</w:t>
      </w:r>
    </w:p>
    <w:p w14:paraId="4CE9241D" w14:textId="5D2BF585" w:rsidR="00D67E7F" w:rsidRPr="00ED5F0A" w:rsidRDefault="00A76C4C" w:rsidP="00A74BD4">
      <w:pPr>
        <w:pStyle w:val="Heading1"/>
        <w:spacing w:line="240" w:lineRule="auto"/>
      </w:pPr>
      <w:bookmarkStart w:id="7" w:name="_Toc217291202"/>
      <w:r w:rsidRPr="00ED5F0A">
        <w:t>Priorities</w:t>
      </w:r>
      <w:bookmarkEnd w:id="7"/>
    </w:p>
    <w:p w14:paraId="57B8688D" w14:textId="554B66FF" w:rsidR="005A07DD" w:rsidRPr="00ED5F0A" w:rsidRDefault="006F7E9D" w:rsidP="005854ED">
      <w:pPr>
        <w:spacing w:before="240" w:after="0" w:line="240" w:lineRule="auto"/>
        <w:jc w:val="both"/>
      </w:pPr>
      <w:r w:rsidRPr="00ED5F0A">
        <w:t xml:space="preserve">Locality Awards are provided to community projects and activity that demonstrate wide ranging community </w:t>
      </w:r>
      <w:r w:rsidR="001D643D" w:rsidRPr="00ED5F0A">
        <w:t>benefits and</w:t>
      </w:r>
      <w:r w:rsidRPr="00ED5F0A">
        <w:t xml:space="preserve"> are </w:t>
      </w:r>
      <w:r w:rsidR="008A022F" w:rsidRPr="00ED5F0A">
        <w:t>aligned to</w:t>
      </w:r>
      <w:r w:rsidR="0046073C" w:rsidRPr="00ED5F0A">
        <w:t xml:space="preserve"> support</w:t>
      </w:r>
      <w:r w:rsidRPr="00ED5F0A">
        <w:t xml:space="preserve"> the </w:t>
      </w:r>
      <w:r w:rsidR="005B7746" w:rsidRPr="00ED5F0A">
        <w:t>Council</w:t>
      </w:r>
      <w:r w:rsidR="00CB1773" w:rsidRPr="00ED5F0A">
        <w:t xml:space="preserve">s’ </w:t>
      </w:r>
      <w:r w:rsidR="004A6070" w:rsidRPr="00ED5F0A">
        <w:t>priorities.</w:t>
      </w:r>
    </w:p>
    <w:p w14:paraId="224F6445" w14:textId="40252317" w:rsidR="004A6070" w:rsidRPr="00ED5F0A" w:rsidRDefault="004A6070" w:rsidP="00A74BD4">
      <w:pPr>
        <w:spacing w:before="240" w:after="0" w:line="240" w:lineRule="auto"/>
      </w:pPr>
      <w:hyperlink r:id="rId12" w:history="1">
        <w:r w:rsidRPr="00ED5F0A">
          <w:rPr>
            <w:rStyle w:val="Hyperlink"/>
          </w:rPr>
          <w:t>Our Plan for Babergh</w:t>
        </w:r>
      </w:hyperlink>
    </w:p>
    <w:p w14:paraId="06CDC8B5" w14:textId="74AFD32A" w:rsidR="004A6070" w:rsidRPr="00ED5F0A" w:rsidRDefault="004A6070" w:rsidP="00A74BD4">
      <w:pPr>
        <w:spacing w:before="240" w:after="0" w:line="240" w:lineRule="auto"/>
      </w:pPr>
      <w:hyperlink r:id="rId13" w:history="1">
        <w:r w:rsidRPr="00ED5F0A">
          <w:rPr>
            <w:rStyle w:val="Hyperlink"/>
          </w:rPr>
          <w:t>The Mid Suffolk Plan</w:t>
        </w:r>
      </w:hyperlink>
      <w:r w:rsidRPr="00ED5F0A">
        <w:t xml:space="preserve"> </w:t>
      </w:r>
    </w:p>
    <w:p w14:paraId="5E5FF532" w14:textId="5CEDC9EC" w:rsidR="0018773E" w:rsidRPr="00ED5F0A" w:rsidRDefault="0018773E" w:rsidP="00A74BD4">
      <w:pPr>
        <w:pStyle w:val="Heading1"/>
        <w:spacing w:line="240" w:lineRule="auto"/>
      </w:pPr>
      <w:bookmarkStart w:id="8" w:name="_Toc217291203"/>
      <w:r w:rsidRPr="00ED5F0A">
        <w:lastRenderedPageBreak/>
        <w:t>Categories</w:t>
      </w:r>
      <w:bookmarkEnd w:id="8"/>
    </w:p>
    <w:p w14:paraId="3637BC35" w14:textId="68FEBF1E" w:rsidR="008816FD" w:rsidRPr="00ED5F0A" w:rsidRDefault="008816FD" w:rsidP="005854ED">
      <w:pPr>
        <w:pStyle w:val="NoSpacing"/>
        <w:spacing w:before="240"/>
        <w:jc w:val="both"/>
        <w:rPr>
          <w:rFonts w:ascii="Arial" w:hAnsi="Arial" w:cs="Arial"/>
          <w:sz w:val="24"/>
          <w:szCs w:val="24"/>
        </w:rPr>
      </w:pPr>
      <w:r w:rsidRPr="00ED5F0A">
        <w:rPr>
          <w:rFonts w:ascii="Arial" w:hAnsi="Arial" w:cs="Arial"/>
          <w:sz w:val="24"/>
          <w:szCs w:val="24"/>
        </w:rPr>
        <w:t>A range of different community projects can be supported through Locality Awards. Examples of eligible and ineligible projects by category can be found below:</w:t>
      </w:r>
    </w:p>
    <w:p w14:paraId="2E975A13" w14:textId="5DF829CD" w:rsidR="00ED5F0A" w:rsidRPr="00ED5F0A" w:rsidRDefault="00184F8A" w:rsidP="00ED5F0A">
      <w:pPr>
        <w:pStyle w:val="Heading2"/>
        <w:spacing w:before="240" w:line="240" w:lineRule="auto"/>
      </w:pPr>
      <w:bookmarkStart w:id="9" w:name="_Toc217291204"/>
      <w:r w:rsidRPr="00ED5F0A">
        <w:t>Community Facilities Improvement</w:t>
      </w:r>
      <w:r w:rsidR="00B72809" w:rsidRPr="00ED5F0A">
        <w:t>s</w:t>
      </w:r>
      <w:bookmarkEnd w:id="9"/>
    </w:p>
    <w:tbl>
      <w:tblPr>
        <w:tblStyle w:val="TableGrid"/>
        <w:tblW w:w="9776" w:type="dxa"/>
        <w:tblLook w:val="04A0" w:firstRow="1" w:lastRow="0" w:firstColumn="1" w:lastColumn="0" w:noHBand="0" w:noVBand="1"/>
      </w:tblPr>
      <w:tblGrid>
        <w:gridCol w:w="1413"/>
        <w:gridCol w:w="8363"/>
      </w:tblGrid>
      <w:tr w:rsidR="002949FF" w:rsidRPr="00ED5F0A" w14:paraId="45EA90A7" w14:textId="77777777" w:rsidTr="009B6361">
        <w:tc>
          <w:tcPr>
            <w:tcW w:w="1413" w:type="dxa"/>
            <w:shd w:val="clear" w:color="auto" w:fill="E2EFD9" w:themeFill="accent6" w:themeFillTint="33"/>
          </w:tcPr>
          <w:p w14:paraId="745C009F" w14:textId="77777777" w:rsidR="002949FF" w:rsidRPr="00ED5F0A" w:rsidRDefault="002949FF">
            <w:r w:rsidRPr="00ED5F0A">
              <w:t>Eligible projects include:</w:t>
            </w:r>
          </w:p>
        </w:tc>
        <w:tc>
          <w:tcPr>
            <w:tcW w:w="8363" w:type="dxa"/>
          </w:tcPr>
          <w:p w14:paraId="0B2A6428" w14:textId="77777777" w:rsidR="002949FF" w:rsidRPr="00ED5F0A" w:rsidRDefault="002949FF" w:rsidP="006B375E">
            <w:pPr>
              <w:pStyle w:val="ListParagraph"/>
              <w:numPr>
                <w:ilvl w:val="0"/>
                <w:numId w:val="3"/>
              </w:numPr>
              <w:ind w:left="320"/>
            </w:pPr>
            <w:r w:rsidRPr="00ED5F0A">
              <w:t>Large scale improvements to community facilities such as extensions, car park improvements</w:t>
            </w:r>
          </w:p>
          <w:p w14:paraId="74510F72" w14:textId="77777777" w:rsidR="002949FF" w:rsidRPr="00ED5F0A" w:rsidRDefault="002949FF" w:rsidP="006B375E">
            <w:pPr>
              <w:pStyle w:val="ListParagraph"/>
              <w:numPr>
                <w:ilvl w:val="0"/>
                <w:numId w:val="3"/>
              </w:numPr>
              <w:ind w:left="320"/>
            </w:pPr>
            <w:r w:rsidRPr="00ED5F0A">
              <w:t>Initiatives to improve community access such as disability accessible ramps, toilets or baby changing facilities</w:t>
            </w:r>
          </w:p>
          <w:p w14:paraId="64CA7C1A" w14:textId="77777777" w:rsidR="002949FF" w:rsidRPr="00ED5F0A" w:rsidRDefault="002949FF" w:rsidP="006B375E">
            <w:pPr>
              <w:pStyle w:val="ListParagraph"/>
              <w:numPr>
                <w:ilvl w:val="0"/>
                <w:numId w:val="3"/>
              </w:numPr>
              <w:ind w:left="320"/>
            </w:pPr>
            <w:r w:rsidRPr="00ED5F0A">
              <w:t>Digital infrastructure projects such as new audio-visual equipment, screens or internet</w:t>
            </w:r>
          </w:p>
          <w:p w14:paraId="4707DCAB" w14:textId="551AE468" w:rsidR="002949FF" w:rsidRPr="00ED5F0A" w:rsidRDefault="002949FF" w:rsidP="006B375E">
            <w:pPr>
              <w:pStyle w:val="ListParagraph"/>
              <w:numPr>
                <w:ilvl w:val="0"/>
                <w:numId w:val="3"/>
              </w:numPr>
              <w:ind w:left="320"/>
            </w:pPr>
            <w:r w:rsidRPr="00ED5F0A">
              <w:t>Energy efficiency upgrades such as the installation of new solar panels, heating, insulation</w:t>
            </w:r>
            <w:r w:rsidR="00874857" w:rsidRPr="00ED5F0A">
              <w:t xml:space="preserve">, </w:t>
            </w:r>
            <w:r w:rsidRPr="00ED5F0A">
              <w:t>heat pumps</w:t>
            </w:r>
            <w:r w:rsidR="00D15C67" w:rsidRPr="00ED5F0A">
              <w:t xml:space="preserve"> or</w:t>
            </w:r>
            <w:r w:rsidRPr="00ED5F0A">
              <w:t xml:space="preserve"> new windows</w:t>
            </w:r>
          </w:p>
          <w:p w14:paraId="13A96331" w14:textId="77777777" w:rsidR="002949FF" w:rsidRPr="00ED5F0A" w:rsidRDefault="002949FF" w:rsidP="006B375E">
            <w:pPr>
              <w:pStyle w:val="ListParagraph"/>
              <w:numPr>
                <w:ilvl w:val="0"/>
                <w:numId w:val="3"/>
              </w:numPr>
              <w:ind w:left="320"/>
            </w:pPr>
            <w:r w:rsidRPr="00ED5F0A">
              <w:t>Re-decoration works as part of a wider project, such as painting, new flooring</w:t>
            </w:r>
          </w:p>
          <w:p w14:paraId="644F04D2" w14:textId="77777777" w:rsidR="002949FF" w:rsidRPr="00ED5F0A" w:rsidRDefault="002949FF" w:rsidP="006B375E">
            <w:pPr>
              <w:pStyle w:val="ListParagraph"/>
              <w:numPr>
                <w:ilvl w:val="0"/>
                <w:numId w:val="3"/>
              </w:numPr>
              <w:ind w:left="320"/>
            </w:pPr>
            <w:r w:rsidRPr="00ED5F0A">
              <w:t>New kitchen equipment, or hall equipment such as chairs and tables</w:t>
            </w:r>
          </w:p>
          <w:p w14:paraId="4678EB11" w14:textId="77777777" w:rsidR="002949FF" w:rsidRPr="00ED5F0A" w:rsidRDefault="002949FF" w:rsidP="006B375E">
            <w:pPr>
              <w:pStyle w:val="ListParagraph"/>
              <w:numPr>
                <w:ilvl w:val="0"/>
                <w:numId w:val="3"/>
              </w:numPr>
              <w:ind w:left="320"/>
            </w:pPr>
            <w:r w:rsidRPr="00ED5F0A">
              <w:t xml:space="preserve">Emergency repair work such as flood damage, wind damage or an equivalent issue which risks the facility being out of use for an extended period of time </w:t>
            </w:r>
          </w:p>
          <w:p w14:paraId="27DED1E7" w14:textId="16771469" w:rsidR="002949FF" w:rsidRPr="00ED5F0A" w:rsidRDefault="002949FF" w:rsidP="006B375E">
            <w:pPr>
              <w:pStyle w:val="ListParagraph"/>
              <w:numPr>
                <w:ilvl w:val="0"/>
                <w:numId w:val="3"/>
              </w:numPr>
              <w:ind w:left="320"/>
            </w:pPr>
            <w:r w:rsidRPr="00ED5F0A">
              <w:t>The conversion of churches to community use</w:t>
            </w:r>
          </w:p>
          <w:p w14:paraId="346E9B84" w14:textId="753ECC36" w:rsidR="002949FF" w:rsidRPr="00ED5F0A" w:rsidRDefault="002949FF" w:rsidP="006B375E">
            <w:pPr>
              <w:pStyle w:val="ListParagraph"/>
              <w:numPr>
                <w:ilvl w:val="0"/>
                <w:numId w:val="3"/>
              </w:numPr>
              <w:ind w:left="320"/>
            </w:pPr>
            <w:r w:rsidRPr="00ED5F0A">
              <w:t>Support towards the start-up of or equipment for community pubs and shops</w:t>
            </w:r>
          </w:p>
          <w:p w14:paraId="43B9A3EE" w14:textId="72ECB630" w:rsidR="00195BB5" w:rsidRDefault="00195BB5" w:rsidP="006B375E">
            <w:pPr>
              <w:pStyle w:val="ListParagraph"/>
              <w:numPr>
                <w:ilvl w:val="0"/>
                <w:numId w:val="3"/>
              </w:numPr>
              <w:ind w:left="320"/>
            </w:pPr>
            <w:r w:rsidRPr="00ED5F0A">
              <w:t>Support towards energy costs, telecommunications, and other revenue costs</w:t>
            </w:r>
          </w:p>
          <w:p w14:paraId="77FC2176" w14:textId="77777777" w:rsidR="00903049" w:rsidRDefault="00903049" w:rsidP="00903049">
            <w:pPr>
              <w:pStyle w:val="ListParagraph"/>
              <w:numPr>
                <w:ilvl w:val="0"/>
                <w:numId w:val="3"/>
              </w:numPr>
              <w:ind w:left="320"/>
            </w:pPr>
            <w:r>
              <w:t>Support towards purchasing a building.</w:t>
            </w:r>
          </w:p>
          <w:p w14:paraId="200842EC" w14:textId="6608D1D9" w:rsidR="00903049" w:rsidRPr="00ED5F0A" w:rsidRDefault="00903049" w:rsidP="00903049">
            <w:pPr>
              <w:pStyle w:val="ListParagraph"/>
              <w:numPr>
                <w:ilvl w:val="0"/>
                <w:numId w:val="3"/>
              </w:numPr>
              <w:ind w:left="320"/>
            </w:pPr>
            <w:r>
              <w:t>Support towards maintaining Community Land Trusts’ (CLTs) revenue costs (excluding capital costs), covering administration and project management costs</w:t>
            </w:r>
          </w:p>
          <w:p w14:paraId="1250EEEC" w14:textId="77777777" w:rsidR="002949FF" w:rsidRPr="00ED5F0A" w:rsidRDefault="002949FF"/>
        </w:tc>
      </w:tr>
    </w:tbl>
    <w:p w14:paraId="6F6AEC94" w14:textId="77777777" w:rsidR="00993FE1" w:rsidRDefault="00993FE1" w:rsidP="00993FE1"/>
    <w:p w14:paraId="4D3A0CD6" w14:textId="3B16A955" w:rsidR="00184F8A" w:rsidRPr="00ED5F0A" w:rsidRDefault="00184F8A" w:rsidP="00C4149A">
      <w:pPr>
        <w:pStyle w:val="Heading2"/>
      </w:pPr>
      <w:bookmarkStart w:id="10" w:name="_Toc217291205"/>
      <w:r w:rsidRPr="00ED5F0A">
        <w:t>Sports and Recreation</w:t>
      </w:r>
      <w:bookmarkEnd w:id="10"/>
    </w:p>
    <w:tbl>
      <w:tblPr>
        <w:tblStyle w:val="TableGrid"/>
        <w:tblW w:w="9776" w:type="dxa"/>
        <w:tblLook w:val="04A0" w:firstRow="1" w:lastRow="0" w:firstColumn="1" w:lastColumn="0" w:noHBand="0" w:noVBand="1"/>
      </w:tblPr>
      <w:tblGrid>
        <w:gridCol w:w="1413"/>
        <w:gridCol w:w="8363"/>
      </w:tblGrid>
      <w:tr w:rsidR="002949FF" w:rsidRPr="00ED5F0A" w14:paraId="5D1C986A" w14:textId="77777777" w:rsidTr="009B6361">
        <w:tc>
          <w:tcPr>
            <w:tcW w:w="1413" w:type="dxa"/>
            <w:shd w:val="clear" w:color="auto" w:fill="E2EFD9" w:themeFill="accent6" w:themeFillTint="33"/>
          </w:tcPr>
          <w:p w14:paraId="78F549D9" w14:textId="77777777" w:rsidR="002949FF" w:rsidRPr="00ED5F0A" w:rsidRDefault="002949FF">
            <w:r w:rsidRPr="00ED5F0A">
              <w:t>Eligible projects include:</w:t>
            </w:r>
          </w:p>
        </w:tc>
        <w:tc>
          <w:tcPr>
            <w:tcW w:w="8363" w:type="dxa"/>
          </w:tcPr>
          <w:p w14:paraId="3631DC64" w14:textId="77777777" w:rsidR="002949FF" w:rsidRPr="00ED5F0A" w:rsidRDefault="002949FF" w:rsidP="006B375E">
            <w:pPr>
              <w:pStyle w:val="ListParagraph"/>
              <w:numPr>
                <w:ilvl w:val="0"/>
                <w:numId w:val="3"/>
              </w:numPr>
              <w:ind w:left="320"/>
            </w:pPr>
            <w:r w:rsidRPr="00ED5F0A">
              <w:t>Purchase of new equipment, kit/uniform or otherwise necessary items for sports clubs</w:t>
            </w:r>
          </w:p>
          <w:p w14:paraId="31E0C1DE" w14:textId="2DF40624" w:rsidR="002949FF" w:rsidRPr="00ED5F0A" w:rsidRDefault="002949FF" w:rsidP="006B375E">
            <w:pPr>
              <w:pStyle w:val="ListParagraph"/>
              <w:numPr>
                <w:ilvl w:val="0"/>
                <w:numId w:val="3"/>
              </w:numPr>
              <w:ind w:left="320"/>
            </w:pPr>
            <w:r w:rsidRPr="00ED5F0A">
              <w:t xml:space="preserve">Provision of new sporting facilities such as table tennis tables, painting badminton courts at a </w:t>
            </w:r>
            <w:r w:rsidR="00EE4C10" w:rsidRPr="00ED5F0A">
              <w:t>v</w:t>
            </w:r>
            <w:r w:rsidRPr="00ED5F0A">
              <w:t xml:space="preserve">illage </w:t>
            </w:r>
            <w:r w:rsidR="00EE4C10" w:rsidRPr="00ED5F0A">
              <w:t>h</w:t>
            </w:r>
            <w:r w:rsidRPr="00ED5F0A">
              <w:t>all</w:t>
            </w:r>
          </w:p>
          <w:p w14:paraId="167A3DD0" w14:textId="77777777" w:rsidR="002949FF" w:rsidRPr="00ED5F0A" w:rsidRDefault="002949FF" w:rsidP="006B375E">
            <w:pPr>
              <w:pStyle w:val="ListParagraph"/>
              <w:numPr>
                <w:ilvl w:val="0"/>
                <w:numId w:val="3"/>
              </w:numPr>
              <w:ind w:left="320"/>
            </w:pPr>
            <w:r w:rsidRPr="00ED5F0A">
              <w:t>Improvements to existing sports facilities such as new energy efficient floodlights for a Tennis Club</w:t>
            </w:r>
          </w:p>
          <w:p w14:paraId="6AA21812" w14:textId="77777777" w:rsidR="002949FF" w:rsidRPr="00ED5F0A" w:rsidRDefault="002949FF" w:rsidP="006B375E">
            <w:pPr>
              <w:pStyle w:val="ListParagraph"/>
              <w:numPr>
                <w:ilvl w:val="0"/>
                <w:numId w:val="3"/>
              </w:numPr>
              <w:ind w:left="320"/>
            </w:pPr>
            <w:r w:rsidRPr="00ED5F0A">
              <w:t>Start-up of a new sports club at a community venue or extending number or location of sessions for existing sports clubs</w:t>
            </w:r>
          </w:p>
          <w:p w14:paraId="67825DA0" w14:textId="77777777" w:rsidR="002949FF" w:rsidRPr="00ED5F0A" w:rsidRDefault="002949FF" w:rsidP="006B375E">
            <w:pPr>
              <w:pStyle w:val="ListParagraph"/>
              <w:numPr>
                <w:ilvl w:val="0"/>
                <w:numId w:val="3"/>
              </w:numPr>
              <w:ind w:left="320"/>
            </w:pPr>
            <w:r w:rsidRPr="00ED5F0A">
              <w:t>New outdoor gym equipment</w:t>
            </w:r>
          </w:p>
          <w:p w14:paraId="0F4EC355" w14:textId="77777777" w:rsidR="002949FF" w:rsidRPr="00ED5F0A" w:rsidRDefault="002949FF" w:rsidP="006B375E">
            <w:pPr>
              <w:pStyle w:val="ListParagraph"/>
              <w:numPr>
                <w:ilvl w:val="0"/>
                <w:numId w:val="3"/>
              </w:numPr>
              <w:ind w:left="320"/>
            </w:pPr>
            <w:r w:rsidRPr="00ED5F0A">
              <w:t xml:space="preserve">Repairs to extend the lifespan of sports equipment </w:t>
            </w:r>
          </w:p>
          <w:p w14:paraId="3F525C7E" w14:textId="77777777" w:rsidR="00195BB5" w:rsidRPr="00ED5F0A" w:rsidRDefault="00195BB5" w:rsidP="006B375E">
            <w:pPr>
              <w:pStyle w:val="ListParagraph"/>
              <w:numPr>
                <w:ilvl w:val="0"/>
                <w:numId w:val="3"/>
              </w:numPr>
              <w:ind w:left="320"/>
            </w:pPr>
            <w:r w:rsidRPr="00ED5F0A">
              <w:t>Running costs of a sports club, such as venue hire, insurance</w:t>
            </w:r>
          </w:p>
          <w:p w14:paraId="37F8C14E" w14:textId="77777777" w:rsidR="002949FF" w:rsidRPr="00ED5F0A" w:rsidRDefault="002949FF" w:rsidP="006B375E">
            <w:pPr>
              <w:ind w:left="320"/>
            </w:pPr>
          </w:p>
        </w:tc>
      </w:tr>
      <w:tr w:rsidR="002949FF" w:rsidRPr="00ED5F0A" w14:paraId="728C4918" w14:textId="77777777" w:rsidTr="009B6361">
        <w:tc>
          <w:tcPr>
            <w:tcW w:w="1413" w:type="dxa"/>
            <w:shd w:val="clear" w:color="auto" w:fill="FDCBCB"/>
          </w:tcPr>
          <w:p w14:paraId="2D0FF480" w14:textId="77777777" w:rsidR="002949FF" w:rsidRPr="00ED5F0A" w:rsidRDefault="002949FF">
            <w:r w:rsidRPr="00ED5F0A">
              <w:t>Ineligible projects:</w:t>
            </w:r>
          </w:p>
          <w:p w14:paraId="58238BBE" w14:textId="77777777" w:rsidR="002949FF" w:rsidRPr="00ED5F0A" w:rsidRDefault="002949FF"/>
        </w:tc>
        <w:tc>
          <w:tcPr>
            <w:tcW w:w="8363" w:type="dxa"/>
          </w:tcPr>
          <w:p w14:paraId="465629BE" w14:textId="0B8BB8DA" w:rsidR="002949FF" w:rsidRPr="00ED5F0A" w:rsidRDefault="002949FF" w:rsidP="006B375E">
            <w:pPr>
              <w:pStyle w:val="ListParagraph"/>
              <w:numPr>
                <w:ilvl w:val="0"/>
                <w:numId w:val="3"/>
              </w:numPr>
              <w:ind w:left="320"/>
            </w:pPr>
            <w:r w:rsidRPr="00ED5F0A">
              <w:t xml:space="preserve">Subsidising </w:t>
            </w:r>
            <w:r w:rsidR="00EE4C10" w:rsidRPr="00ED5F0A">
              <w:t>member</w:t>
            </w:r>
            <w:r w:rsidR="003C5D8E" w:rsidRPr="00ED5F0A">
              <w:t>s</w:t>
            </w:r>
            <w:r w:rsidRPr="00ED5F0A">
              <w:t xml:space="preserve">hip costs/subscription fees for </w:t>
            </w:r>
            <w:r w:rsidR="00EE4C10" w:rsidRPr="00ED5F0A">
              <w:t>s</w:t>
            </w:r>
            <w:r w:rsidRPr="00ED5F0A">
              <w:t xml:space="preserve">ports </w:t>
            </w:r>
            <w:r w:rsidR="00EE4C10" w:rsidRPr="00ED5F0A">
              <w:t>c</w:t>
            </w:r>
            <w:r w:rsidRPr="00ED5F0A">
              <w:t xml:space="preserve">lub </w:t>
            </w:r>
            <w:r w:rsidR="00EE4C10" w:rsidRPr="00ED5F0A">
              <w:t>members</w:t>
            </w:r>
          </w:p>
        </w:tc>
      </w:tr>
    </w:tbl>
    <w:p w14:paraId="14B229BD" w14:textId="77777777" w:rsidR="00443FC5" w:rsidRPr="00ED5F0A" w:rsidRDefault="00443FC5" w:rsidP="00C4149A">
      <w:pPr>
        <w:pStyle w:val="Heading2"/>
      </w:pPr>
    </w:p>
    <w:p w14:paraId="6D3857D0" w14:textId="672F17D5" w:rsidR="00184F8A" w:rsidRPr="00ED5F0A" w:rsidRDefault="00184F8A" w:rsidP="00C4149A">
      <w:pPr>
        <w:pStyle w:val="Heading2"/>
      </w:pPr>
      <w:bookmarkStart w:id="11" w:name="_Toc217291206"/>
      <w:r w:rsidRPr="00ED5F0A">
        <w:t>Health and Wellbeing</w:t>
      </w:r>
      <w:bookmarkEnd w:id="11"/>
    </w:p>
    <w:tbl>
      <w:tblPr>
        <w:tblStyle w:val="TableGrid"/>
        <w:tblW w:w="9776" w:type="dxa"/>
        <w:tblLook w:val="04A0" w:firstRow="1" w:lastRow="0" w:firstColumn="1" w:lastColumn="0" w:noHBand="0" w:noVBand="1"/>
      </w:tblPr>
      <w:tblGrid>
        <w:gridCol w:w="1413"/>
        <w:gridCol w:w="8363"/>
      </w:tblGrid>
      <w:tr w:rsidR="002949FF" w:rsidRPr="00ED5F0A" w14:paraId="71C43104" w14:textId="77777777" w:rsidTr="009B6361">
        <w:tc>
          <w:tcPr>
            <w:tcW w:w="1413" w:type="dxa"/>
            <w:shd w:val="clear" w:color="auto" w:fill="E2EFD9" w:themeFill="accent6" w:themeFillTint="33"/>
          </w:tcPr>
          <w:p w14:paraId="6536E078" w14:textId="77777777" w:rsidR="002949FF" w:rsidRPr="00ED5F0A" w:rsidRDefault="002949FF">
            <w:r w:rsidRPr="00ED5F0A">
              <w:t>Eligible projects include:</w:t>
            </w:r>
          </w:p>
        </w:tc>
        <w:tc>
          <w:tcPr>
            <w:tcW w:w="8363" w:type="dxa"/>
          </w:tcPr>
          <w:p w14:paraId="0DC5722A" w14:textId="77777777" w:rsidR="002949FF" w:rsidRPr="00ED5F0A" w:rsidRDefault="002949FF" w:rsidP="006B375E">
            <w:pPr>
              <w:pStyle w:val="ListParagraph"/>
              <w:numPr>
                <w:ilvl w:val="0"/>
                <w:numId w:val="3"/>
              </w:numPr>
              <w:ind w:left="320"/>
            </w:pPr>
            <w:r w:rsidRPr="00ED5F0A">
              <w:t>The installation of a new defibrillator with community access (must be external, and be registered with the East of England Ambulance Service)</w:t>
            </w:r>
          </w:p>
          <w:p w14:paraId="6AB97D30" w14:textId="77777777" w:rsidR="002949FF" w:rsidRPr="00ED5F0A" w:rsidRDefault="002949FF" w:rsidP="006B375E">
            <w:pPr>
              <w:pStyle w:val="ListParagraph"/>
              <w:numPr>
                <w:ilvl w:val="0"/>
                <w:numId w:val="3"/>
              </w:numPr>
              <w:ind w:left="320"/>
            </w:pPr>
            <w:r w:rsidRPr="00ED5F0A">
              <w:t>The start-up of new wellbeing groups</w:t>
            </w:r>
          </w:p>
          <w:p w14:paraId="690482A9" w14:textId="77777777" w:rsidR="002949FF" w:rsidRPr="00ED5F0A" w:rsidRDefault="002949FF" w:rsidP="006B375E">
            <w:pPr>
              <w:pStyle w:val="ListParagraph"/>
              <w:numPr>
                <w:ilvl w:val="0"/>
                <w:numId w:val="3"/>
              </w:numPr>
              <w:ind w:left="320"/>
            </w:pPr>
            <w:r w:rsidRPr="00ED5F0A">
              <w:t>The purchase of equipment for health and wellbeing groups and charities</w:t>
            </w:r>
          </w:p>
          <w:p w14:paraId="6D1580A2" w14:textId="721388E6" w:rsidR="002949FF" w:rsidRPr="00ED5F0A" w:rsidRDefault="00124D23" w:rsidP="006B375E">
            <w:pPr>
              <w:pStyle w:val="ListParagraph"/>
              <w:numPr>
                <w:ilvl w:val="0"/>
                <w:numId w:val="3"/>
              </w:numPr>
              <w:ind w:left="320"/>
            </w:pPr>
            <w:r w:rsidRPr="00ED5F0A">
              <w:t>Equipmen</w:t>
            </w:r>
            <w:r w:rsidR="002949FF" w:rsidRPr="00ED5F0A">
              <w:t>t for community cafes</w:t>
            </w:r>
          </w:p>
          <w:p w14:paraId="178D820D" w14:textId="77777777" w:rsidR="002949FF" w:rsidRDefault="00195BB5" w:rsidP="006B375E">
            <w:pPr>
              <w:pStyle w:val="ListParagraph"/>
              <w:numPr>
                <w:ilvl w:val="0"/>
                <w:numId w:val="3"/>
              </w:numPr>
              <w:ind w:left="320"/>
            </w:pPr>
            <w:r w:rsidRPr="00ED5F0A">
              <w:t>Revenue costs associated with existing health and wellbeing groups</w:t>
            </w:r>
          </w:p>
          <w:p w14:paraId="0B41AE30" w14:textId="76CFA3C8" w:rsidR="00A63CD8" w:rsidRPr="00ED5F0A" w:rsidRDefault="00A63CD8" w:rsidP="00A63CD8">
            <w:pPr>
              <w:ind w:left="-40"/>
            </w:pPr>
          </w:p>
        </w:tc>
      </w:tr>
      <w:tr w:rsidR="002949FF" w:rsidRPr="00ED5F0A" w14:paraId="59DC213D" w14:textId="77777777" w:rsidTr="009B6361">
        <w:tc>
          <w:tcPr>
            <w:tcW w:w="1413" w:type="dxa"/>
            <w:shd w:val="clear" w:color="auto" w:fill="FDCBCB"/>
          </w:tcPr>
          <w:p w14:paraId="0E994E88" w14:textId="77777777" w:rsidR="002949FF" w:rsidRPr="00ED5F0A" w:rsidRDefault="002949FF">
            <w:r w:rsidRPr="00ED5F0A">
              <w:t>Ineligible projects:</w:t>
            </w:r>
          </w:p>
          <w:p w14:paraId="2A66766C" w14:textId="77777777" w:rsidR="002949FF" w:rsidRPr="00ED5F0A" w:rsidRDefault="002949FF"/>
        </w:tc>
        <w:tc>
          <w:tcPr>
            <w:tcW w:w="8363" w:type="dxa"/>
          </w:tcPr>
          <w:p w14:paraId="3C21057B" w14:textId="00B6635A" w:rsidR="002949FF" w:rsidRPr="00ED5F0A" w:rsidRDefault="00AB452A" w:rsidP="006B375E">
            <w:pPr>
              <w:pStyle w:val="ListParagraph"/>
              <w:numPr>
                <w:ilvl w:val="0"/>
                <w:numId w:val="3"/>
              </w:numPr>
              <w:ind w:left="320"/>
            </w:pPr>
            <w:r>
              <w:t>Projects run by the N</w:t>
            </w:r>
            <w:r w:rsidR="002949FF" w:rsidRPr="00ED5F0A">
              <w:t xml:space="preserve">HS, or projects </w:t>
            </w:r>
            <w:r w:rsidR="00993FE1">
              <w:t>delivered by</w:t>
            </w:r>
            <w:r w:rsidR="002949FF" w:rsidRPr="00ED5F0A">
              <w:t xml:space="preserve"> GP surgeries</w:t>
            </w:r>
          </w:p>
        </w:tc>
      </w:tr>
    </w:tbl>
    <w:p w14:paraId="6E2FB8F4" w14:textId="77777777" w:rsidR="00443FC5" w:rsidRPr="00ED5F0A" w:rsidRDefault="00443FC5" w:rsidP="00C4149A">
      <w:pPr>
        <w:pStyle w:val="Heading2"/>
      </w:pPr>
    </w:p>
    <w:p w14:paraId="5308F420" w14:textId="11F7E598" w:rsidR="00184F8A" w:rsidRPr="00ED5F0A" w:rsidRDefault="00184F8A" w:rsidP="00C4149A">
      <w:pPr>
        <w:pStyle w:val="Heading2"/>
      </w:pPr>
      <w:bookmarkStart w:id="12" w:name="_Toc217291207"/>
      <w:r w:rsidRPr="00ED5F0A">
        <w:t>Play</w:t>
      </w:r>
      <w:bookmarkEnd w:id="12"/>
    </w:p>
    <w:tbl>
      <w:tblPr>
        <w:tblStyle w:val="TableGrid"/>
        <w:tblW w:w="9776" w:type="dxa"/>
        <w:tblLook w:val="04A0" w:firstRow="1" w:lastRow="0" w:firstColumn="1" w:lastColumn="0" w:noHBand="0" w:noVBand="1"/>
      </w:tblPr>
      <w:tblGrid>
        <w:gridCol w:w="1413"/>
        <w:gridCol w:w="8363"/>
      </w:tblGrid>
      <w:tr w:rsidR="004354B1" w:rsidRPr="00ED5F0A" w14:paraId="5909E4B4" w14:textId="77777777" w:rsidTr="009B6361">
        <w:tc>
          <w:tcPr>
            <w:tcW w:w="1413" w:type="dxa"/>
            <w:shd w:val="clear" w:color="auto" w:fill="E2EFD9" w:themeFill="accent6" w:themeFillTint="33"/>
          </w:tcPr>
          <w:p w14:paraId="2C5A0378" w14:textId="77777777" w:rsidR="004354B1" w:rsidRPr="00ED5F0A" w:rsidRDefault="004354B1">
            <w:r w:rsidRPr="00ED5F0A">
              <w:t>Eligible projects include:</w:t>
            </w:r>
          </w:p>
        </w:tc>
        <w:tc>
          <w:tcPr>
            <w:tcW w:w="8363" w:type="dxa"/>
          </w:tcPr>
          <w:p w14:paraId="06047EB7" w14:textId="77777777" w:rsidR="004354B1" w:rsidRPr="00ED5F0A" w:rsidRDefault="004354B1" w:rsidP="00834EF7">
            <w:pPr>
              <w:pStyle w:val="ListParagraph"/>
              <w:numPr>
                <w:ilvl w:val="0"/>
                <w:numId w:val="3"/>
              </w:numPr>
              <w:ind w:left="320"/>
            </w:pPr>
            <w:r w:rsidRPr="00ED5F0A">
              <w:t>The purchase and installation of new play equipment and associated infrastructure such as fencing, seating and surfacing</w:t>
            </w:r>
          </w:p>
          <w:p w14:paraId="52A26B3F" w14:textId="77777777" w:rsidR="004354B1" w:rsidRDefault="004354B1" w:rsidP="00834EF7">
            <w:pPr>
              <w:pStyle w:val="ListParagraph"/>
              <w:numPr>
                <w:ilvl w:val="0"/>
                <w:numId w:val="3"/>
              </w:numPr>
              <w:ind w:left="320"/>
            </w:pPr>
            <w:r w:rsidRPr="00ED5F0A">
              <w:t>The refurbishment and repair of existing equipment to extend the lifespan of said equipment in line with RoSPA guideline</w:t>
            </w:r>
            <w:r w:rsidR="00A63CD8">
              <w:t>s</w:t>
            </w:r>
          </w:p>
          <w:p w14:paraId="09994C1F" w14:textId="26724436" w:rsidR="00A63CD8" w:rsidRPr="00ED5F0A" w:rsidRDefault="00A63CD8" w:rsidP="00A63CD8">
            <w:pPr>
              <w:ind w:left="-40"/>
            </w:pPr>
          </w:p>
        </w:tc>
      </w:tr>
    </w:tbl>
    <w:p w14:paraId="5D81FC5A" w14:textId="77777777" w:rsidR="00443FC5" w:rsidRPr="00ED5F0A" w:rsidRDefault="00443FC5" w:rsidP="00C4149A">
      <w:pPr>
        <w:pStyle w:val="Heading2"/>
      </w:pPr>
    </w:p>
    <w:p w14:paraId="45BB8A00" w14:textId="37D76672" w:rsidR="00184F8A" w:rsidRPr="00ED5F0A" w:rsidRDefault="00184F8A" w:rsidP="00C4149A">
      <w:pPr>
        <w:pStyle w:val="Heading2"/>
      </w:pPr>
      <w:bookmarkStart w:id="13" w:name="_Toc217291208"/>
      <w:r w:rsidRPr="00ED5F0A">
        <w:t>Environment and Public Realm</w:t>
      </w:r>
      <w:bookmarkEnd w:id="13"/>
    </w:p>
    <w:tbl>
      <w:tblPr>
        <w:tblStyle w:val="TableGrid"/>
        <w:tblW w:w="9776" w:type="dxa"/>
        <w:tblLook w:val="04A0" w:firstRow="1" w:lastRow="0" w:firstColumn="1" w:lastColumn="0" w:noHBand="0" w:noVBand="1"/>
      </w:tblPr>
      <w:tblGrid>
        <w:gridCol w:w="1413"/>
        <w:gridCol w:w="8363"/>
      </w:tblGrid>
      <w:tr w:rsidR="002949FF" w:rsidRPr="00ED5F0A" w14:paraId="0E9C58B7" w14:textId="77777777" w:rsidTr="009B6361">
        <w:tc>
          <w:tcPr>
            <w:tcW w:w="1413" w:type="dxa"/>
            <w:shd w:val="clear" w:color="auto" w:fill="E2EFD9" w:themeFill="accent6" w:themeFillTint="33"/>
          </w:tcPr>
          <w:p w14:paraId="6180897C" w14:textId="77777777" w:rsidR="002949FF" w:rsidRPr="00ED5F0A" w:rsidRDefault="002949FF">
            <w:r w:rsidRPr="00ED5F0A">
              <w:t>Eligible projects include:</w:t>
            </w:r>
          </w:p>
        </w:tc>
        <w:tc>
          <w:tcPr>
            <w:tcW w:w="8363" w:type="dxa"/>
          </w:tcPr>
          <w:p w14:paraId="47844640" w14:textId="0F672D82" w:rsidR="00531295" w:rsidRPr="00531295" w:rsidRDefault="00531295" w:rsidP="00531295">
            <w:pPr>
              <w:pStyle w:val="ListParagraph"/>
              <w:numPr>
                <w:ilvl w:val="0"/>
                <w:numId w:val="3"/>
              </w:numPr>
              <w:ind w:left="320" w:hanging="320"/>
            </w:pPr>
            <w:r w:rsidRPr="00531295">
              <w:t>Public realm improvements such as more accessible footpaths (i.e.</w:t>
            </w:r>
            <w:r>
              <w:t>, upgrading</w:t>
            </w:r>
            <w:r w:rsidRPr="00531295">
              <w:t xml:space="preserve"> from dirt to tarmac/gravel)</w:t>
            </w:r>
          </w:p>
          <w:p w14:paraId="3887F21F" w14:textId="77777777" w:rsidR="00531295" w:rsidRPr="00531295" w:rsidRDefault="00531295" w:rsidP="00531295">
            <w:pPr>
              <w:pStyle w:val="ListParagraph"/>
              <w:numPr>
                <w:ilvl w:val="0"/>
                <w:numId w:val="3"/>
              </w:numPr>
              <w:ind w:left="320" w:hanging="320"/>
            </w:pPr>
            <w:r w:rsidRPr="00531295">
              <w:t>The installation of new benches, bins and notice/information boards</w:t>
            </w:r>
          </w:p>
          <w:p w14:paraId="5260662E" w14:textId="77777777" w:rsidR="00531295" w:rsidRPr="00531295" w:rsidRDefault="00531295" w:rsidP="00531295">
            <w:pPr>
              <w:pStyle w:val="ListParagraph"/>
              <w:numPr>
                <w:ilvl w:val="0"/>
                <w:numId w:val="3"/>
              </w:numPr>
              <w:ind w:left="320" w:hanging="320"/>
            </w:pPr>
            <w:r w:rsidRPr="00531295">
              <w:t>Wildflower, tree and hedge planting</w:t>
            </w:r>
          </w:p>
          <w:p w14:paraId="573CC129" w14:textId="22A9C575" w:rsidR="00531295" w:rsidRPr="00531295" w:rsidRDefault="00531295" w:rsidP="00531295">
            <w:pPr>
              <w:pStyle w:val="ListParagraph"/>
              <w:numPr>
                <w:ilvl w:val="0"/>
                <w:numId w:val="3"/>
              </w:numPr>
              <w:ind w:left="320" w:hanging="320"/>
            </w:pPr>
            <w:r w:rsidRPr="00531295">
              <w:t>The purchase of planters and other items such as village</w:t>
            </w:r>
            <w:r>
              <w:t xml:space="preserve"> signs and gateways</w:t>
            </w:r>
            <w:r w:rsidRPr="00531295">
              <w:t xml:space="preserve"> to enhance the appearance of village/town centres and develop a sense of place.</w:t>
            </w:r>
          </w:p>
          <w:p w14:paraId="50CB228D" w14:textId="77777777" w:rsidR="00531295" w:rsidRPr="00531295" w:rsidRDefault="00531295" w:rsidP="00531295">
            <w:pPr>
              <w:pStyle w:val="ListParagraph"/>
              <w:numPr>
                <w:ilvl w:val="0"/>
                <w:numId w:val="3"/>
              </w:numPr>
              <w:ind w:left="320" w:hanging="320"/>
            </w:pPr>
            <w:r w:rsidRPr="00531295">
              <w:t>New homes for wildlife, such as bat/bird boxes, beehives</w:t>
            </w:r>
          </w:p>
          <w:p w14:paraId="1BF96134" w14:textId="77777777" w:rsidR="00531295" w:rsidRPr="00531295" w:rsidRDefault="00531295" w:rsidP="00531295">
            <w:pPr>
              <w:pStyle w:val="ListParagraph"/>
              <w:numPr>
                <w:ilvl w:val="0"/>
                <w:numId w:val="3"/>
              </w:numPr>
              <w:ind w:left="320" w:hanging="320"/>
            </w:pPr>
            <w:r w:rsidRPr="00531295">
              <w:t>Equipment for litter picking groups</w:t>
            </w:r>
          </w:p>
          <w:p w14:paraId="4912C389" w14:textId="77777777" w:rsidR="00531295" w:rsidRPr="00531295" w:rsidRDefault="00531295" w:rsidP="00531295">
            <w:pPr>
              <w:pStyle w:val="ListParagraph"/>
              <w:numPr>
                <w:ilvl w:val="0"/>
                <w:numId w:val="3"/>
              </w:numPr>
              <w:ind w:left="320" w:hanging="320"/>
            </w:pPr>
            <w:r w:rsidRPr="00531295">
              <w:t>Community energy sharing initiatives, and purchase of associated equipment</w:t>
            </w:r>
          </w:p>
          <w:p w14:paraId="6FE428B9" w14:textId="77777777" w:rsidR="00531295" w:rsidRPr="00531295" w:rsidRDefault="00531295" w:rsidP="00531295">
            <w:pPr>
              <w:pStyle w:val="ListParagraph"/>
              <w:numPr>
                <w:ilvl w:val="0"/>
                <w:numId w:val="3"/>
              </w:numPr>
              <w:ind w:left="320" w:hanging="320"/>
            </w:pPr>
            <w:r w:rsidRPr="00531295">
              <w:t xml:space="preserve">Improvements to community owned farms and allotments </w:t>
            </w:r>
          </w:p>
          <w:p w14:paraId="1EFB25C3" w14:textId="2151C3C3" w:rsidR="00531295" w:rsidRPr="00531295" w:rsidRDefault="00531295" w:rsidP="00531295">
            <w:pPr>
              <w:pStyle w:val="ListParagraph"/>
              <w:numPr>
                <w:ilvl w:val="0"/>
                <w:numId w:val="3"/>
              </w:numPr>
              <w:ind w:left="320" w:hanging="320"/>
            </w:pPr>
            <w:r w:rsidRPr="00531295">
              <w:t>Regular maintenance of playing fields and footpaths (i.e.</w:t>
            </w:r>
            <w:r>
              <w:t>,</w:t>
            </w:r>
            <w:r w:rsidRPr="00531295">
              <w:t xml:space="preserve"> grass cutting, tree work within the 12 month spend</w:t>
            </w:r>
            <w:r>
              <w:t>ing period</w:t>
            </w:r>
            <w:r w:rsidRPr="00531295">
              <w:t>)</w:t>
            </w:r>
          </w:p>
          <w:p w14:paraId="23E47AB1" w14:textId="7B676272" w:rsidR="00531295" w:rsidRPr="00531295" w:rsidRDefault="00531295" w:rsidP="00531295">
            <w:pPr>
              <w:pStyle w:val="ListParagraph"/>
              <w:numPr>
                <w:ilvl w:val="0"/>
                <w:numId w:val="3"/>
              </w:numPr>
              <w:ind w:left="320" w:hanging="320"/>
            </w:pPr>
            <w:r w:rsidRPr="00531295">
              <w:t>Support towards land purchase</w:t>
            </w:r>
          </w:p>
          <w:p w14:paraId="47AB3851" w14:textId="77777777" w:rsidR="002949FF" w:rsidRPr="00ED5F0A" w:rsidRDefault="002949FF" w:rsidP="002949FF">
            <w:pPr>
              <w:ind w:left="360"/>
            </w:pPr>
          </w:p>
        </w:tc>
      </w:tr>
    </w:tbl>
    <w:p w14:paraId="2C0B60F1" w14:textId="77777777" w:rsidR="00443FC5" w:rsidRPr="00ED5F0A" w:rsidRDefault="00443FC5" w:rsidP="00443FC5"/>
    <w:p w14:paraId="34933923" w14:textId="1988B16D" w:rsidR="00184F8A" w:rsidRPr="00ED5F0A" w:rsidRDefault="00184F8A" w:rsidP="00443FC5">
      <w:pPr>
        <w:pStyle w:val="Heading2"/>
      </w:pPr>
      <w:bookmarkStart w:id="14" w:name="_Toc217291209"/>
      <w:r w:rsidRPr="00ED5F0A">
        <w:t>Arts, Culture and Media</w:t>
      </w:r>
      <w:bookmarkEnd w:id="14"/>
    </w:p>
    <w:tbl>
      <w:tblPr>
        <w:tblStyle w:val="TableGrid"/>
        <w:tblW w:w="9776" w:type="dxa"/>
        <w:tblLook w:val="04A0" w:firstRow="1" w:lastRow="0" w:firstColumn="1" w:lastColumn="0" w:noHBand="0" w:noVBand="1"/>
      </w:tblPr>
      <w:tblGrid>
        <w:gridCol w:w="1413"/>
        <w:gridCol w:w="8363"/>
      </w:tblGrid>
      <w:tr w:rsidR="002949FF" w:rsidRPr="00ED5F0A" w14:paraId="5F92694E" w14:textId="77777777" w:rsidTr="009B6361">
        <w:tc>
          <w:tcPr>
            <w:tcW w:w="1413" w:type="dxa"/>
            <w:shd w:val="clear" w:color="auto" w:fill="E2EFD9" w:themeFill="accent6" w:themeFillTint="33"/>
          </w:tcPr>
          <w:p w14:paraId="58ED6AC6" w14:textId="77777777" w:rsidR="002949FF" w:rsidRPr="00ED5F0A" w:rsidRDefault="002949FF">
            <w:r w:rsidRPr="00ED5F0A">
              <w:t>Eligible projects include:</w:t>
            </w:r>
          </w:p>
        </w:tc>
        <w:tc>
          <w:tcPr>
            <w:tcW w:w="8363" w:type="dxa"/>
          </w:tcPr>
          <w:p w14:paraId="7027374E" w14:textId="63A5E6B8" w:rsidR="002949FF" w:rsidRPr="00ED5F0A" w:rsidRDefault="002949FF" w:rsidP="00834EF7">
            <w:pPr>
              <w:pStyle w:val="ListParagraph"/>
              <w:numPr>
                <w:ilvl w:val="0"/>
                <w:numId w:val="3"/>
              </w:numPr>
              <w:ind w:left="320"/>
            </w:pPr>
            <w:r w:rsidRPr="00ED5F0A">
              <w:t xml:space="preserve">Community art projects, i.e. the commission of artwork where the community has </w:t>
            </w:r>
            <w:r w:rsidR="00D74DA5" w:rsidRPr="00ED5F0A">
              <w:t>involvement</w:t>
            </w:r>
          </w:p>
          <w:p w14:paraId="2B8197C2" w14:textId="401224D1" w:rsidR="002949FF" w:rsidRPr="00ED5F0A" w:rsidRDefault="00240F83" w:rsidP="00834EF7">
            <w:pPr>
              <w:pStyle w:val="ListParagraph"/>
              <w:numPr>
                <w:ilvl w:val="0"/>
                <w:numId w:val="3"/>
              </w:numPr>
              <w:ind w:left="320"/>
            </w:pPr>
            <w:r w:rsidRPr="00ED5F0A">
              <w:t>Support for c</w:t>
            </w:r>
            <w:r w:rsidR="002949FF" w:rsidRPr="00ED5F0A">
              <w:t>ommunity magazine</w:t>
            </w:r>
            <w:r w:rsidRPr="00ED5F0A">
              <w:t>s</w:t>
            </w:r>
            <w:r w:rsidR="002949FF" w:rsidRPr="00ED5F0A">
              <w:t xml:space="preserve"> or newsletter</w:t>
            </w:r>
            <w:r w:rsidRPr="00ED5F0A">
              <w:t>s</w:t>
            </w:r>
          </w:p>
          <w:p w14:paraId="25A7C106" w14:textId="77777777" w:rsidR="002949FF" w:rsidRPr="00ED5F0A" w:rsidRDefault="002949FF" w:rsidP="00834EF7">
            <w:pPr>
              <w:pStyle w:val="ListParagraph"/>
              <w:numPr>
                <w:ilvl w:val="0"/>
                <w:numId w:val="3"/>
              </w:numPr>
              <w:ind w:left="320"/>
            </w:pPr>
            <w:r w:rsidRPr="00ED5F0A">
              <w:t>The production of walking booklets or information leaflets</w:t>
            </w:r>
          </w:p>
          <w:p w14:paraId="2FA4CAF6" w14:textId="77777777" w:rsidR="002949FF" w:rsidRPr="00ED5F0A" w:rsidRDefault="002949FF" w:rsidP="00834EF7">
            <w:pPr>
              <w:pStyle w:val="ListParagraph"/>
              <w:numPr>
                <w:ilvl w:val="0"/>
                <w:numId w:val="3"/>
              </w:numPr>
              <w:ind w:left="320"/>
            </w:pPr>
            <w:r w:rsidRPr="00ED5F0A">
              <w:t>Community shows or productions being produced by Amateur Dramatic Societies or cultural venues</w:t>
            </w:r>
          </w:p>
          <w:p w14:paraId="600B19A7" w14:textId="77777777" w:rsidR="002949FF" w:rsidRPr="00ED5F0A" w:rsidRDefault="002949FF" w:rsidP="00834EF7">
            <w:pPr>
              <w:pStyle w:val="ListParagraph"/>
              <w:numPr>
                <w:ilvl w:val="0"/>
                <w:numId w:val="3"/>
              </w:numPr>
              <w:ind w:left="320"/>
            </w:pPr>
            <w:r w:rsidRPr="00ED5F0A">
              <w:t>Heritage projects of local significance and community value</w:t>
            </w:r>
          </w:p>
          <w:p w14:paraId="24E41727" w14:textId="77777777" w:rsidR="002949FF" w:rsidRPr="00ED5F0A" w:rsidRDefault="002949FF" w:rsidP="00834EF7">
            <w:pPr>
              <w:pStyle w:val="ListParagraph"/>
              <w:numPr>
                <w:ilvl w:val="0"/>
                <w:numId w:val="3"/>
              </w:numPr>
              <w:ind w:left="320"/>
            </w:pPr>
            <w:r w:rsidRPr="00ED5F0A">
              <w:t>The refurbishment of war memorials</w:t>
            </w:r>
          </w:p>
          <w:p w14:paraId="35C19C35" w14:textId="77777777" w:rsidR="002949FF" w:rsidRPr="00ED5F0A" w:rsidRDefault="002949FF" w:rsidP="00834EF7">
            <w:pPr>
              <w:ind w:left="320"/>
            </w:pPr>
          </w:p>
        </w:tc>
      </w:tr>
      <w:tr w:rsidR="002949FF" w:rsidRPr="00ED5F0A" w14:paraId="6839BF70" w14:textId="77777777" w:rsidTr="009B6361">
        <w:tc>
          <w:tcPr>
            <w:tcW w:w="1413" w:type="dxa"/>
            <w:shd w:val="clear" w:color="auto" w:fill="FDCBCB"/>
          </w:tcPr>
          <w:p w14:paraId="0EDEBD31" w14:textId="77777777" w:rsidR="002949FF" w:rsidRPr="00ED5F0A" w:rsidRDefault="002949FF">
            <w:r w:rsidRPr="00ED5F0A">
              <w:lastRenderedPageBreak/>
              <w:t>Ineligible projects:</w:t>
            </w:r>
          </w:p>
          <w:p w14:paraId="120CAAD7" w14:textId="77777777" w:rsidR="002949FF" w:rsidRPr="00ED5F0A" w:rsidRDefault="002949FF"/>
        </w:tc>
        <w:tc>
          <w:tcPr>
            <w:tcW w:w="8363" w:type="dxa"/>
          </w:tcPr>
          <w:p w14:paraId="19E948E3" w14:textId="77777777" w:rsidR="002949FF" w:rsidRPr="00ED5F0A" w:rsidRDefault="002949FF" w:rsidP="00834EF7">
            <w:pPr>
              <w:pStyle w:val="ListParagraph"/>
              <w:numPr>
                <w:ilvl w:val="0"/>
                <w:numId w:val="3"/>
              </w:numPr>
              <w:ind w:left="320"/>
            </w:pPr>
            <w:r w:rsidRPr="00ED5F0A">
              <w:t>Private artwork or private cultural venues</w:t>
            </w:r>
          </w:p>
          <w:p w14:paraId="00376567" w14:textId="77777777" w:rsidR="002949FF" w:rsidRPr="00ED5F0A" w:rsidRDefault="002949FF" w:rsidP="00834EF7">
            <w:pPr>
              <w:ind w:left="-40"/>
            </w:pPr>
          </w:p>
        </w:tc>
      </w:tr>
    </w:tbl>
    <w:p w14:paraId="27C03B7C" w14:textId="77777777" w:rsidR="00443FC5" w:rsidRPr="00ED5F0A" w:rsidRDefault="00443FC5" w:rsidP="00F21C4F"/>
    <w:p w14:paraId="28D39CD0" w14:textId="6AC52242" w:rsidR="00184F8A" w:rsidRPr="00ED5F0A" w:rsidRDefault="00184F8A" w:rsidP="00C4149A">
      <w:pPr>
        <w:pStyle w:val="Heading2"/>
      </w:pPr>
      <w:bookmarkStart w:id="15" w:name="_Toc217291210"/>
      <w:r w:rsidRPr="00ED5F0A">
        <w:t>Young People</w:t>
      </w:r>
      <w:bookmarkEnd w:id="15"/>
    </w:p>
    <w:tbl>
      <w:tblPr>
        <w:tblStyle w:val="TableGrid"/>
        <w:tblW w:w="9776" w:type="dxa"/>
        <w:tblLook w:val="04A0" w:firstRow="1" w:lastRow="0" w:firstColumn="1" w:lastColumn="0" w:noHBand="0" w:noVBand="1"/>
      </w:tblPr>
      <w:tblGrid>
        <w:gridCol w:w="1413"/>
        <w:gridCol w:w="8363"/>
      </w:tblGrid>
      <w:tr w:rsidR="002949FF" w:rsidRPr="00ED5F0A" w14:paraId="0D118B55" w14:textId="77777777" w:rsidTr="009B6361">
        <w:tc>
          <w:tcPr>
            <w:tcW w:w="1413" w:type="dxa"/>
            <w:shd w:val="clear" w:color="auto" w:fill="E2EFD9" w:themeFill="accent6" w:themeFillTint="33"/>
          </w:tcPr>
          <w:p w14:paraId="208C636F" w14:textId="77777777" w:rsidR="002949FF" w:rsidRPr="00ED5F0A" w:rsidRDefault="002949FF">
            <w:r w:rsidRPr="00ED5F0A">
              <w:t>Eligible projects include:</w:t>
            </w:r>
          </w:p>
        </w:tc>
        <w:tc>
          <w:tcPr>
            <w:tcW w:w="8363" w:type="dxa"/>
          </w:tcPr>
          <w:p w14:paraId="7633C7F2" w14:textId="77777777" w:rsidR="0076494B" w:rsidRPr="00ED5F0A" w:rsidRDefault="0076494B" w:rsidP="0076494B">
            <w:pPr>
              <w:pStyle w:val="ListParagraph"/>
              <w:numPr>
                <w:ilvl w:val="0"/>
                <w:numId w:val="3"/>
              </w:numPr>
              <w:ind w:left="320" w:hanging="320"/>
            </w:pPr>
            <w:r w:rsidRPr="00ED5F0A">
              <w:t>The purchase of equipment for pre-schools constituted as a charity</w:t>
            </w:r>
          </w:p>
          <w:p w14:paraId="3B8A798A" w14:textId="77777777" w:rsidR="0076494B" w:rsidRPr="00ED5F0A" w:rsidRDefault="0076494B" w:rsidP="0076494B">
            <w:pPr>
              <w:pStyle w:val="ListParagraph"/>
              <w:numPr>
                <w:ilvl w:val="0"/>
                <w:numId w:val="3"/>
              </w:numPr>
              <w:ind w:left="320" w:hanging="320"/>
            </w:pPr>
            <w:r w:rsidRPr="00ED5F0A">
              <w:t>The purchase of gear and equipment for uniformed groups such as Scouts, Guides, Brownies, Explorers, Squirrels, Air Cadets etc.</w:t>
            </w:r>
          </w:p>
          <w:p w14:paraId="4A6568E4" w14:textId="77777777" w:rsidR="0076494B" w:rsidRDefault="0076494B" w:rsidP="0076494B">
            <w:pPr>
              <w:pStyle w:val="ListParagraph"/>
              <w:numPr>
                <w:ilvl w:val="0"/>
                <w:numId w:val="3"/>
              </w:numPr>
              <w:ind w:left="320" w:hanging="320"/>
            </w:pPr>
            <w:r w:rsidRPr="00ED5F0A">
              <w:t>Costs associated with the start-up of a new unit at an existing uniformed group (e.g. a new Brownie unit at an existing Scout group)</w:t>
            </w:r>
          </w:p>
          <w:p w14:paraId="0377924E" w14:textId="77777777" w:rsidR="00FB19DC" w:rsidRDefault="0076494B" w:rsidP="00FB19DC">
            <w:pPr>
              <w:pStyle w:val="ListParagraph"/>
              <w:numPr>
                <w:ilvl w:val="0"/>
                <w:numId w:val="3"/>
              </w:numPr>
              <w:ind w:left="320" w:hanging="320"/>
            </w:pPr>
            <w:r w:rsidRPr="001E1D2F">
              <w:t>Costs associated with a before or afterschool club</w:t>
            </w:r>
          </w:p>
          <w:p w14:paraId="186997C8" w14:textId="77777777" w:rsidR="00D739F7" w:rsidRPr="00FB19DC" w:rsidRDefault="0076494B" w:rsidP="00FB19DC">
            <w:pPr>
              <w:pStyle w:val="ListParagraph"/>
              <w:numPr>
                <w:ilvl w:val="0"/>
                <w:numId w:val="3"/>
              </w:numPr>
              <w:ind w:left="320" w:hanging="320"/>
            </w:pPr>
            <w:r w:rsidRPr="00FB19DC">
              <w:rPr>
                <w:shd w:val="clear" w:color="auto" w:fill="FFFFFF" w:themeFill="background1"/>
              </w:rPr>
              <w:t>Schools and Academies. Projects delivered by these organisations must be for wider community access (different sections of the community and in addition to current parents of school children) and benefit and not to support normal school or business activity</w:t>
            </w:r>
          </w:p>
          <w:p w14:paraId="1C6C980A" w14:textId="00AD477F" w:rsidR="00FB19DC" w:rsidRPr="00ED5F0A" w:rsidRDefault="00FB19DC" w:rsidP="00FB19DC"/>
        </w:tc>
      </w:tr>
      <w:tr w:rsidR="002949FF" w:rsidRPr="00ED5F0A" w14:paraId="34377996" w14:textId="77777777" w:rsidTr="009B6361">
        <w:tc>
          <w:tcPr>
            <w:tcW w:w="1413" w:type="dxa"/>
            <w:shd w:val="clear" w:color="auto" w:fill="FDCBCB"/>
          </w:tcPr>
          <w:p w14:paraId="751AEB3B" w14:textId="77777777" w:rsidR="002949FF" w:rsidRPr="00ED5F0A" w:rsidRDefault="002949FF">
            <w:r w:rsidRPr="00ED5F0A">
              <w:t>Ineligible projects:</w:t>
            </w:r>
          </w:p>
          <w:p w14:paraId="24BF2ED8" w14:textId="77777777" w:rsidR="002949FF" w:rsidRPr="00ED5F0A" w:rsidRDefault="002949FF"/>
        </w:tc>
        <w:tc>
          <w:tcPr>
            <w:tcW w:w="8363" w:type="dxa"/>
          </w:tcPr>
          <w:p w14:paraId="35C5226B" w14:textId="77777777" w:rsidR="00475702" w:rsidRDefault="002949FF" w:rsidP="00475702">
            <w:pPr>
              <w:pStyle w:val="ListParagraph"/>
              <w:numPr>
                <w:ilvl w:val="0"/>
                <w:numId w:val="3"/>
              </w:numPr>
              <w:ind w:left="320" w:hanging="320"/>
            </w:pPr>
            <w:r w:rsidRPr="00ED5F0A">
              <w:t xml:space="preserve">Education based projects, </w:t>
            </w:r>
            <w:r w:rsidR="00475702" w:rsidRPr="00475702">
              <w:t>or projects connected to the curriculum that take place during the school day</w:t>
            </w:r>
            <w:r w:rsidR="00475702">
              <w:t>,</w:t>
            </w:r>
            <w:r w:rsidR="00475702" w:rsidRPr="00475702">
              <w:t xml:space="preserve"> or activities that the school has a legal obligation to provide</w:t>
            </w:r>
          </w:p>
          <w:p w14:paraId="0151A51A" w14:textId="4D294017" w:rsidR="00FB19DC" w:rsidRPr="00ED5F0A" w:rsidRDefault="00FB19DC" w:rsidP="00FB19DC"/>
        </w:tc>
      </w:tr>
    </w:tbl>
    <w:p w14:paraId="421B50CC" w14:textId="77777777" w:rsidR="00443FC5" w:rsidRPr="00ED5F0A" w:rsidRDefault="00443FC5" w:rsidP="00F21C4F"/>
    <w:p w14:paraId="27497EAE" w14:textId="14B6C11E" w:rsidR="00A21D57" w:rsidRPr="00ED5F0A" w:rsidRDefault="00184F8A" w:rsidP="004906C3">
      <w:pPr>
        <w:pStyle w:val="Heading2"/>
      </w:pPr>
      <w:bookmarkStart w:id="16" w:name="_Toc217291211"/>
      <w:r w:rsidRPr="00ED5F0A">
        <w:t>Transport and Highways</w:t>
      </w:r>
      <w:bookmarkEnd w:id="16"/>
    </w:p>
    <w:tbl>
      <w:tblPr>
        <w:tblStyle w:val="TableGrid"/>
        <w:tblW w:w="9776" w:type="dxa"/>
        <w:tblLook w:val="04A0" w:firstRow="1" w:lastRow="0" w:firstColumn="1" w:lastColumn="0" w:noHBand="0" w:noVBand="1"/>
      </w:tblPr>
      <w:tblGrid>
        <w:gridCol w:w="1413"/>
        <w:gridCol w:w="8363"/>
      </w:tblGrid>
      <w:tr w:rsidR="004906C3" w:rsidRPr="00ED5F0A" w14:paraId="07665F35" w14:textId="77777777" w:rsidTr="009B6361">
        <w:tc>
          <w:tcPr>
            <w:tcW w:w="1413" w:type="dxa"/>
            <w:shd w:val="clear" w:color="auto" w:fill="E2EFD9" w:themeFill="accent6" w:themeFillTint="33"/>
          </w:tcPr>
          <w:p w14:paraId="47FFAF36" w14:textId="77777777" w:rsidR="004906C3" w:rsidRPr="00ED5F0A" w:rsidRDefault="004906C3">
            <w:r w:rsidRPr="00ED5F0A">
              <w:t>Eligible projects include:</w:t>
            </w:r>
          </w:p>
        </w:tc>
        <w:tc>
          <w:tcPr>
            <w:tcW w:w="8363" w:type="dxa"/>
          </w:tcPr>
          <w:p w14:paraId="67E11741" w14:textId="7E1FB921" w:rsidR="004906C3" w:rsidRDefault="004906C3" w:rsidP="00834EF7">
            <w:pPr>
              <w:pStyle w:val="ListParagraph"/>
              <w:numPr>
                <w:ilvl w:val="0"/>
                <w:numId w:val="3"/>
              </w:numPr>
              <w:ind w:left="320" w:hanging="320"/>
            </w:pPr>
            <w:r w:rsidRPr="00ED5F0A">
              <w:t xml:space="preserve">Support towards </w:t>
            </w:r>
            <w:r w:rsidR="00080EF4" w:rsidRPr="00ED5F0A">
              <w:t>community transport providers</w:t>
            </w:r>
          </w:p>
          <w:p w14:paraId="0EC2C91D" w14:textId="3DD255EB" w:rsidR="008E0AAD" w:rsidRPr="00ED5F0A" w:rsidRDefault="008E0AAD" w:rsidP="008E0AAD">
            <w:pPr>
              <w:pStyle w:val="ListParagraph"/>
              <w:numPr>
                <w:ilvl w:val="0"/>
                <w:numId w:val="3"/>
              </w:numPr>
              <w:ind w:left="320" w:hanging="320"/>
            </w:pPr>
            <w:r w:rsidRPr="008E0AAD">
              <w:t>Costs associated with the implementation of a 20’s plenty area, that meets</w:t>
            </w:r>
            <w:r>
              <w:t xml:space="preserve"> </w:t>
            </w:r>
            <w:hyperlink r:id="rId14" w:history="1">
              <w:r w:rsidRPr="0056633F">
                <w:rPr>
                  <w:rStyle w:val="Hyperlink"/>
                </w:rPr>
                <w:t>the 20mph speed limit policy criteria</w:t>
              </w:r>
            </w:hyperlink>
            <w:r w:rsidR="0056633F">
              <w:t>,</w:t>
            </w:r>
            <w:r w:rsidRPr="008E0AAD">
              <w:t xml:space="preserve"> and in the absence of neighbourhood CIL being available to fund</w:t>
            </w:r>
          </w:p>
          <w:p w14:paraId="414600FD" w14:textId="77777777" w:rsidR="004906C3" w:rsidRPr="00ED5F0A" w:rsidRDefault="004906C3" w:rsidP="00834EF7">
            <w:pPr>
              <w:pStyle w:val="ListParagraph"/>
              <w:numPr>
                <w:ilvl w:val="0"/>
                <w:numId w:val="3"/>
              </w:numPr>
              <w:ind w:left="320" w:hanging="320"/>
            </w:pPr>
            <w:r w:rsidRPr="00ED5F0A">
              <w:t>The purchase and installation of Speed Indicator Devices (SID units)</w:t>
            </w:r>
          </w:p>
          <w:p w14:paraId="35A0C4B9" w14:textId="77777777" w:rsidR="004906C3" w:rsidRPr="00ED5F0A" w:rsidRDefault="004906C3" w:rsidP="00834EF7">
            <w:pPr>
              <w:pStyle w:val="ListParagraph"/>
              <w:numPr>
                <w:ilvl w:val="0"/>
                <w:numId w:val="3"/>
              </w:numPr>
              <w:ind w:left="320" w:hanging="320"/>
            </w:pPr>
            <w:r w:rsidRPr="00ED5F0A">
              <w:t>The refurbishment of bus stops owned by Parish Councils</w:t>
            </w:r>
          </w:p>
          <w:p w14:paraId="0684FE4C" w14:textId="77777777" w:rsidR="004906C3" w:rsidRPr="00ED5F0A" w:rsidRDefault="004906C3" w:rsidP="00834EF7">
            <w:pPr>
              <w:pStyle w:val="ListParagraph"/>
              <w:numPr>
                <w:ilvl w:val="0"/>
                <w:numId w:val="3"/>
              </w:numPr>
              <w:ind w:left="320" w:hanging="320"/>
            </w:pPr>
            <w:r w:rsidRPr="00ED5F0A">
              <w:t>The upgrade of street lighting owned by Parish Councils</w:t>
            </w:r>
          </w:p>
          <w:p w14:paraId="73A7CCBD" w14:textId="3A05AB2F" w:rsidR="004354B1" w:rsidRPr="00ED5F0A" w:rsidRDefault="004354B1" w:rsidP="00834EF7">
            <w:pPr>
              <w:ind w:left="320" w:hanging="320"/>
            </w:pPr>
          </w:p>
        </w:tc>
      </w:tr>
      <w:tr w:rsidR="004906C3" w:rsidRPr="00ED5F0A" w14:paraId="00FE4828" w14:textId="77777777" w:rsidTr="009B6361">
        <w:tc>
          <w:tcPr>
            <w:tcW w:w="1413" w:type="dxa"/>
            <w:shd w:val="clear" w:color="auto" w:fill="FDCBCB"/>
          </w:tcPr>
          <w:p w14:paraId="7D5F2122" w14:textId="77777777" w:rsidR="004906C3" w:rsidRPr="00ED5F0A" w:rsidRDefault="004906C3">
            <w:r w:rsidRPr="00ED5F0A">
              <w:t>Ineligible projects:</w:t>
            </w:r>
          </w:p>
        </w:tc>
        <w:tc>
          <w:tcPr>
            <w:tcW w:w="8363" w:type="dxa"/>
          </w:tcPr>
          <w:p w14:paraId="5F8DD798" w14:textId="77777777" w:rsidR="004354B1" w:rsidRDefault="004906C3" w:rsidP="00834EF7">
            <w:pPr>
              <w:pStyle w:val="ListParagraph"/>
              <w:numPr>
                <w:ilvl w:val="0"/>
                <w:numId w:val="3"/>
              </w:numPr>
              <w:ind w:left="320" w:hanging="320"/>
            </w:pPr>
            <w:r w:rsidRPr="00ED5F0A">
              <w:t xml:space="preserve">Road signage or any project on the road surface itself (i.e. kerbs, road painting, </w:t>
            </w:r>
            <w:r w:rsidR="00DD1B03" w:rsidRPr="00ED5F0A">
              <w:t>fixed</w:t>
            </w:r>
            <w:r w:rsidRPr="00ED5F0A">
              <w:t xml:space="preserve"> speed reduction measures). Babergh and Mid Suffolk District Councils are not the responsible authority for Highways and unable to fund s</w:t>
            </w:r>
            <w:r w:rsidR="00DF06AD" w:rsidRPr="00ED5F0A">
              <w:t xml:space="preserve">tatutory </w:t>
            </w:r>
            <w:r w:rsidRPr="00ED5F0A">
              <w:t>works, which come under the remit of Suffolk County Council</w:t>
            </w:r>
          </w:p>
          <w:p w14:paraId="69306778" w14:textId="1F1C4173" w:rsidR="00FB19DC" w:rsidRPr="00ED5F0A" w:rsidRDefault="00FB19DC" w:rsidP="00FB19DC"/>
        </w:tc>
      </w:tr>
    </w:tbl>
    <w:p w14:paraId="2EB99B2C" w14:textId="77777777" w:rsidR="00443FC5" w:rsidRPr="00ED5F0A" w:rsidRDefault="00443FC5" w:rsidP="00F21C4F"/>
    <w:p w14:paraId="7B0A1F2F" w14:textId="2CF78517" w:rsidR="00184F8A" w:rsidRPr="00ED5F0A" w:rsidRDefault="00184F8A" w:rsidP="00C4149A">
      <w:pPr>
        <w:pStyle w:val="Heading2"/>
      </w:pPr>
      <w:bookmarkStart w:id="17" w:name="_Toc217291212"/>
      <w:r w:rsidRPr="00ED5F0A">
        <w:t>Event</w:t>
      </w:r>
      <w:bookmarkEnd w:id="17"/>
    </w:p>
    <w:tbl>
      <w:tblPr>
        <w:tblStyle w:val="TableGrid"/>
        <w:tblW w:w="9776" w:type="dxa"/>
        <w:tblLook w:val="04A0" w:firstRow="1" w:lastRow="0" w:firstColumn="1" w:lastColumn="0" w:noHBand="0" w:noVBand="1"/>
      </w:tblPr>
      <w:tblGrid>
        <w:gridCol w:w="1413"/>
        <w:gridCol w:w="8363"/>
      </w:tblGrid>
      <w:tr w:rsidR="004906C3" w:rsidRPr="00ED5F0A" w14:paraId="6C7FBD33" w14:textId="77777777" w:rsidTr="009B6361">
        <w:tc>
          <w:tcPr>
            <w:tcW w:w="1413" w:type="dxa"/>
            <w:shd w:val="clear" w:color="auto" w:fill="E2EFD9" w:themeFill="accent6" w:themeFillTint="33"/>
          </w:tcPr>
          <w:p w14:paraId="59043E61" w14:textId="77777777" w:rsidR="004906C3" w:rsidRPr="00ED5F0A" w:rsidRDefault="004906C3">
            <w:r w:rsidRPr="00ED5F0A">
              <w:t>Eligible projects include:</w:t>
            </w:r>
          </w:p>
        </w:tc>
        <w:tc>
          <w:tcPr>
            <w:tcW w:w="8363" w:type="dxa"/>
          </w:tcPr>
          <w:p w14:paraId="4CF84BC6" w14:textId="3042F847" w:rsidR="004906C3" w:rsidRPr="00ED5F0A" w:rsidRDefault="004906C3" w:rsidP="00834EF7">
            <w:pPr>
              <w:pStyle w:val="ListParagraph"/>
              <w:numPr>
                <w:ilvl w:val="0"/>
                <w:numId w:val="3"/>
              </w:numPr>
              <w:ind w:left="320" w:hanging="283"/>
            </w:pPr>
            <w:r w:rsidRPr="00ED5F0A">
              <w:t>A one-off cultural or commemorative community event taking place with wider community access. Examples include a village fete</w:t>
            </w:r>
          </w:p>
        </w:tc>
      </w:tr>
      <w:tr w:rsidR="009B6361" w:rsidRPr="00ED5F0A" w14:paraId="6D24683F" w14:textId="77777777" w:rsidTr="009B6361">
        <w:tc>
          <w:tcPr>
            <w:tcW w:w="1413" w:type="dxa"/>
            <w:shd w:val="clear" w:color="auto" w:fill="FDCBCB"/>
          </w:tcPr>
          <w:p w14:paraId="612C8D08" w14:textId="77777777" w:rsidR="009B6361" w:rsidRPr="00ED5F0A" w:rsidRDefault="009B6361" w:rsidP="00E927C5">
            <w:r w:rsidRPr="00ED5F0A">
              <w:t xml:space="preserve">Ineligible </w:t>
            </w:r>
            <w:r w:rsidRPr="00F21C4F">
              <w:t>pr</w:t>
            </w:r>
            <w:r w:rsidRPr="00ED5F0A">
              <w:t>ojects:</w:t>
            </w:r>
          </w:p>
        </w:tc>
        <w:tc>
          <w:tcPr>
            <w:tcW w:w="8363" w:type="dxa"/>
          </w:tcPr>
          <w:p w14:paraId="271EB645" w14:textId="143B76D7" w:rsidR="009F4FDD" w:rsidRDefault="009F4FDD" w:rsidP="009F4FDD">
            <w:pPr>
              <w:pStyle w:val="ListParagraph"/>
              <w:numPr>
                <w:ilvl w:val="0"/>
                <w:numId w:val="3"/>
              </w:numPr>
              <w:ind w:left="320" w:hanging="320"/>
            </w:pPr>
            <w:r w:rsidRPr="009F4FDD">
              <w:t>Cultural or commemorative community events that are not affordable and accessible.</w:t>
            </w:r>
            <w:r>
              <w:t xml:space="preserve"> </w:t>
            </w:r>
            <w:r w:rsidRPr="009F4FDD">
              <w:t>Those events that charge a high-cost entry fee pos</w:t>
            </w:r>
            <w:r w:rsidR="00F21C4F">
              <w:t>e</w:t>
            </w:r>
            <w:r w:rsidRPr="009F4FDD">
              <w:t xml:space="preserve"> a significant barrier to accessibility </w:t>
            </w:r>
            <w:r w:rsidR="00F21C4F">
              <w:t>for</w:t>
            </w:r>
            <w:r w:rsidRPr="009F4FDD">
              <w:t xml:space="preserve"> many individuals</w:t>
            </w:r>
            <w:r w:rsidR="00F21C4F">
              <w:t>,</w:t>
            </w:r>
            <w:r w:rsidRPr="009F4FDD">
              <w:t xml:space="preserve"> particularly those facing financial hardship.</w:t>
            </w:r>
            <w:r w:rsidR="00F21C4F">
              <w:t xml:space="preserve"> </w:t>
            </w:r>
            <w:r w:rsidRPr="009F4FDD">
              <w:t xml:space="preserve">This can reinforce cultural elitism and limit access </w:t>
            </w:r>
            <w:r w:rsidR="00F21C4F">
              <w:t>for</w:t>
            </w:r>
            <w:r w:rsidRPr="009F4FDD">
              <w:t xml:space="preserve"> a broader audience</w:t>
            </w:r>
          </w:p>
          <w:p w14:paraId="052B673E" w14:textId="3A97E484" w:rsidR="009F4FDD" w:rsidRPr="00ED5F0A" w:rsidRDefault="009F4FDD" w:rsidP="009F4FDD"/>
        </w:tc>
      </w:tr>
    </w:tbl>
    <w:p w14:paraId="72D51B63" w14:textId="77777777" w:rsidR="00F21C4F" w:rsidRDefault="00F21C4F" w:rsidP="00F21C4F"/>
    <w:p w14:paraId="42A00B6F" w14:textId="7F1F6791" w:rsidR="00184F8A" w:rsidRPr="00ED5F0A" w:rsidRDefault="00184F8A" w:rsidP="00C4149A">
      <w:pPr>
        <w:pStyle w:val="Heading2"/>
      </w:pPr>
      <w:bookmarkStart w:id="18" w:name="_Toc217291213"/>
      <w:r w:rsidRPr="00ED5F0A">
        <w:lastRenderedPageBreak/>
        <w:t>Equipment</w:t>
      </w:r>
      <w:bookmarkEnd w:id="18"/>
    </w:p>
    <w:tbl>
      <w:tblPr>
        <w:tblStyle w:val="TableGrid"/>
        <w:tblW w:w="9776" w:type="dxa"/>
        <w:tblLook w:val="04A0" w:firstRow="1" w:lastRow="0" w:firstColumn="1" w:lastColumn="0" w:noHBand="0" w:noVBand="1"/>
      </w:tblPr>
      <w:tblGrid>
        <w:gridCol w:w="1413"/>
        <w:gridCol w:w="8363"/>
      </w:tblGrid>
      <w:tr w:rsidR="004906C3" w:rsidRPr="00ED5F0A" w14:paraId="31592A34" w14:textId="77777777" w:rsidTr="009B6361">
        <w:tc>
          <w:tcPr>
            <w:tcW w:w="1413" w:type="dxa"/>
            <w:shd w:val="clear" w:color="auto" w:fill="E2EFD9" w:themeFill="accent6" w:themeFillTint="33"/>
          </w:tcPr>
          <w:p w14:paraId="2284F23F" w14:textId="77777777" w:rsidR="004906C3" w:rsidRPr="00ED5F0A" w:rsidRDefault="004906C3">
            <w:r w:rsidRPr="00ED5F0A">
              <w:t>Eligible projects include:</w:t>
            </w:r>
          </w:p>
        </w:tc>
        <w:tc>
          <w:tcPr>
            <w:tcW w:w="8363" w:type="dxa"/>
          </w:tcPr>
          <w:p w14:paraId="7D905D08" w14:textId="77777777" w:rsidR="004906C3" w:rsidRPr="00ED5F0A" w:rsidRDefault="004906C3" w:rsidP="00834EF7">
            <w:pPr>
              <w:pStyle w:val="ListParagraph"/>
              <w:numPr>
                <w:ilvl w:val="0"/>
                <w:numId w:val="3"/>
              </w:numPr>
              <w:ind w:left="320" w:hanging="320"/>
            </w:pPr>
            <w:r w:rsidRPr="00ED5F0A">
              <w:t>The purchase of miscellaneous or one-off items and equipment for community groups</w:t>
            </w:r>
          </w:p>
          <w:p w14:paraId="0DE550CB" w14:textId="7B1F5F1A" w:rsidR="002949FF" w:rsidRPr="00ED5F0A" w:rsidRDefault="002949FF" w:rsidP="002949FF"/>
        </w:tc>
      </w:tr>
    </w:tbl>
    <w:p w14:paraId="43B2ABD2" w14:textId="77777777" w:rsidR="002949FF" w:rsidRPr="00ED5F0A" w:rsidRDefault="002949FF" w:rsidP="00C4149A"/>
    <w:p w14:paraId="287F0A38" w14:textId="39F3F21E" w:rsidR="00184F8A" w:rsidRPr="00ED5F0A" w:rsidRDefault="00184F8A" w:rsidP="00C4149A">
      <w:pPr>
        <w:pStyle w:val="Heading2"/>
      </w:pPr>
      <w:bookmarkStart w:id="19" w:name="_Toc107325009"/>
      <w:bookmarkStart w:id="20" w:name="_Toc217291214"/>
      <w:r w:rsidRPr="00ED5F0A">
        <w:t>Foo</w:t>
      </w:r>
      <w:r w:rsidR="00834EF7" w:rsidRPr="00ED5F0A">
        <w:t>d</w:t>
      </w:r>
      <w:r w:rsidRPr="00ED5F0A">
        <w:t xml:space="preserve"> Bank</w:t>
      </w:r>
      <w:bookmarkEnd w:id="19"/>
      <w:bookmarkEnd w:id="20"/>
    </w:p>
    <w:tbl>
      <w:tblPr>
        <w:tblStyle w:val="TableGrid"/>
        <w:tblW w:w="9776" w:type="dxa"/>
        <w:tblLook w:val="04A0" w:firstRow="1" w:lastRow="0" w:firstColumn="1" w:lastColumn="0" w:noHBand="0" w:noVBand="1"/>
      </w:tblPr>
      <w:tblGrid>
        <w:gridCol w:w="1413"/>
        <w:gridCol w:w="8363"/>
      </w:tblGrid>
      <w:tr w:rsidR="002949FF" w:rsidRPr="00ED5F0A" w14:paraId="372574DD" w14:textId="77777777" w:rsidTr="009B6361">
        <w:tc>
          <w:tcPr>
            <w:tcW w:w="1413" w:type="dxa"/>
            <w:shd w:val="clear" w:color="auto" w:fill="E2EFD9" w:themeFill="accent6" w:themeFillTint="33"/>
          </w:tcPr>
          <w:p w14:paraId="1E67F580" w14:textId="77777777" w:rsidR="002949FF" w:rsidRPr="00ED5F0A" w:rsidRDefault="002949FF">
            <w:r w:rsidRPr="00ED5F0A">
              <w:t>Eligible projects include:</w:t>
            </w:r>
          </w:p>
        </w:tc>
        <w:tc>
          <w:tcPr>
            <w:tcW w:w="8363" w:type="dxa"/>
          </w:tcPr>
          <w:p w14:paraId="6D24C84F" w14:textId="29E1D473" w:rsidR="002949FF" w:rsidRPr="00ED5F0A" w:rsidRDefault="002949FF" w:rsidP="00834EF7">
            <w:pPr>
              <w:pStyle w:val="ListParagraph"/>
              <w:numPr>
                <w:ilvl w:val="0"/>
                <w:numId w:val="3"/>
              </w:numPr>
              <w:ind w:left="320" w:hanging="283"/>
            </w:pPr>
            <w:r w:rsidRPr="00ED5F0A">
              <w:t>The purchase of new equipment or facilities, such as storage, for Food Banks and community pantries</w:t>
            </w:r>
          </w:p>
        </w:tc>
      </w:tr>
      <w:tr w:rsidR="002949FF" w:rsidRPr="00ED5F0A" w14:paraId="7D5FE6C3" w14:textId="77777777" w:rsidTr="009B6361">
        <w:tc>
          <w:tcPr>
            <w:tcW w:w="1413" w:type="dxa"/>
            <w:shd w:val="clear" w:color="auto" w:fill="FDCBCB"/>
          </w:tcPr>
          <w:p w14:paraId="330106FF" w14:textId="77777777" w:rsidR="002949FF" w:rsidRPr="00ED5F0A" w:rsidRDefault="002949FF">
            <w:r w:rsidRPr="00ED5F0A">
              <w:t>Ineligible projects:</w:t>
            </w:r>
          </w:p>
          <w:p w14:paraId="49762DC4" w14:textId="77777777" w:rsidR="002949FF" w:rsidRPr="00ED5F0A" w:rsidRDefault="002949FF"/>
        </w:tc>
        <w:tc>
          <w:tcPr>
            <w:tcW w:w="8363" w:type="dxa"/>
          </w:tcPr>
          <w:p w14:paraId="5498191C" w14:textId="77777777" w:rsidR="002949FF" w:rsidRPr="00ED5F0A" w:rsidRDefault="002949FF" w:rsidP="00834EF7">
            <w:pPr>
              <w:pStyle w:val="ListParagraph"/>
              <w:numPr>
                <w:ilvl w:val="0"/>
                <w:numId w:val="3"/>
              </w:numPr>
              <w:ind w:left="320" w:hanging="283"/>
            </w:pPr>
            <w:r w:rsidRPr="00ED5F0A">
              <w:t>The purchase of food/drink</w:t>
            </w:r>
          </w:p>
          <w:p w14:paraId="3F7B6F0C" w14:textId="77777777" w:rsidR="002949FF" w:rsidRPr="00ED5F0A" w:rsidRDefault="002949FF" w:rsidP="00834EF7">
            <w:pPr>
              <w:ind w:left="320" w:hanging="283"/>
            </w:pPr>
          </w:p>
        </w:tc>
      </w:tr>
    </w:tbl>
    <w:p w14:paraId="2F7FB816" w14:textId="77777777" w:rsidR="00443FC5" w:rsidRPr="00ED5F0A" w:rsidRDefault="00443FC5" w:rsidP="00C4149A">
      <w:pPr>
        <w:pStyle w:val="Heading2"/>
      </w:pPr>
    </w:p>
    <w:p w14:paraId="0D5648AD" w14:textId="2182BC54" w:rsidR="006F377F" w:rsidRPr="00ED5F0A" w:rsidRDefault="006F377F" w:rsidP="00C4149A">
      <w:pPr>
        <w:pStyle w:val="Heading2"/>
      </w:pPr>
      <w:bookmarkStart w:id="21" w:name="_Toc217291215"/>
      <w:r w:rsidRPr="00ED5F0A">
        <w:t>Community Group</w:t>
      </w:r>
      <w:bookmarkEnd w:id="21"/>
    </w:p>
    <w:tbl>
      <w:tblPr>
        <w:tblStyle w:val="TableGrid"/>
        <w:tblW w:w="9776" w:type="dxa"/>
        <w:tblLook w:val="04A0" w:firstRow="1" w:lastRow="0" w:firstColumn="1" w:lastColumn="0" w:noHBand="0" w:noVBand="1"/>
      </w:tblPr>
      <w:tblGrid>
        <w:gridCol w:w="1413"/>
        <w:gridCol w:w="8363"/>
      </w:tblGrid>
      <w:tr w:rsidR="004906C3" w:rsidRPr="00ED5F0A" w14:paraId="4DE17B33" w14:textId="77777777" w:rsidTr="009B6361">
        <w:tc>
          <w:tcPr>
            <w:tcW w:w="1413" w:type="dxa"/>
            <w:shd w:val="clear" w:color="auto" w:fill="E2EFD9" w:themeFill="accent6" w:themeFillTint="33"/>
          </w:tcPr>
          <w:p w14:paraId="386935FF" w14:textId="77777777" w:rsidR="004906C3" w:rsidRPr="00ED5F0A" w:rsidRDefault="004906C3">
            <w:r w:rsidRPr="00ED5F0A">
              <w:t>Eligible projects include:</w:t>
            </w:r>
          </w:p>
        </w:tc>
        <w:tc>
          <w:tcPr>
            <w:tcW w:w="8363" w:type="dxa"/>
          </w:tcPr>
          <w:p w14:paraId="33D1F63F" w14:textId="77777777" w:rsidR="004906C3" w:rsidRPr="00ED5F0A" w:rsidRDefault="004906C3" w:rsidP="00834EF7">
            <w:pPr>
              <w:pStyle w:val="ListParagraph"/>
              <w:numPr>
                <w:ilvl w:val="0"/>
                <w:numId w:val="3"/>
              </w:numPr>
              <w:ind w:left="320" w:hanging="320"/>
            </w:pPr>
            <w:r w:rsidRPr="00ED5F0A">
              <w:t>Support towards volunteer training</w:t>
            </w:r>
          </w:p>
          <w:p w14:paraId="18E09E2A" w14:textId="4343E221" w:rsidR="004906C3" w:rsidRPr="00ED5F0A" w:rsidRDefault="00FE2E32" w:rsidP="00834EF7">
            <w:pPr>
              <w:pStyle w:val="ListParagraph"/>
              <w:numPr>
                <w:ilvl w:val="0"/>
                <w:numId w:val="3"/>
              </w:numPr>
              <w:ind w:left="320" w:hanging="320"/>
            </w:pPr>
            <w:r w:rsidRPr="00ED5F0A">
              <w:t>Establishment of n</w:t>
            </w:r>
            <w:r w:rsidR="004906C3" w:rsidRPr="00ED5F0A">
              <w:t>ew community groups such as pop-up community cafes</w:t>
            </w:r>
          </w:p>
          <w:p w14:paraId="6B5F9B9B" w14:textId="732135C7" w:rsidR="004906C3" w:rsidRPr="00ED5F0A" w:rsidRDefault="004906C3" w:rsidP="00834EF7">
            <w:pPr>
              <w:ind w:left="320" w:hanging="320"/>
            </w:pPr>
          </w:p>
        </w:tc>
      </w:tr>
      <w:tr w:rsidR="004906C3" w:rsidRPr="00C4149A" w14:paraId="3BA8982B" w14:textId="77777777" w:rsidTr="009B6361">
        <w:tc>
          <w:tcPr>
            <w:tcW w:w="1413" w:type="dxa"/>
            <w:shd w:val="clear" w:color="auto" w:fill="FDCBCB"/>
          </w:tcPr>
          <w:p w14:paraId="463E28F1" w14:textId="77777777" w:rsidR="004906C3" w:rsidRPr="00ED5F0A" w:rsidRDefault="004906C3">
            <w:r w:rsidRPr="00ED5F0A">
              <w:t>Ineligible projects:</w:t>
            </w:r>
          </w:p>
          <w:p w14:paraId="5E4030F6" w14:textId="3C8144EE" w:rsidR="004906C3" w:rsidRPr="00ED5F0A" w:rsidRDefault="004906C3"/>
        </w:tc>
        <w:tc>
          <w:tcPr>
            <w:tcW w:w="8363" w:type="dxa"/>
          </w:tcPr>
          <w:p w14:paraId="5C47CCB2" w14:textId="4E30711F" w:rsidR="004906C3" w:rsidRPr="00ED5F0A" w:rsidRDefault="004906C3" w:rsidP="00834EF7">
            <w:pPr>
              <w:pStyle w:val="ListParagraph"/>
              <w:numPr>
                <w:ilvl w:val="0"/>
                <w:numId w:val="3"/>
              </w:numPr>
              <w:ind w:left="320" w:hanging="320"/>
            </w:pPr>
            <w:r w:rsidRPr="00ED5F0A">
              <w:t>Parish</w:t>
            </w:r>
            <w:r w:rsidR="00FE2E32" w:rsidRPr="00ED5F0A">
              <w:t>/Town</w:t>
            </w:r>
            <w:r w:rsidRPr="00ED5F0A">
              <w:t xml:space="preserve"> Council training</w:t>
            </w:r>
          </w:p>
          <w:p w14:paraId="19306001" w14:textId="1FFB9EF6" w:rsidR="00717C5F" w:rsidRDefault="00717C5F" w:rsidP="007B3858"/>
          <w:p w14:paraId="140C6C6F" w14:textId="12ADDDD8" w:rsidR="004906C3" w:rsidRPr="00C4149A" w:rsidRDefault="004906C3" w:rsidP="00834EF7">
            <w:pPr>
              <w:ind w:left="320" w:hanging="320"/>
            </w:pPr>
          </w:p>
        </w:tc>
      </w:tr>
    </w:tbl>
    <w:p w14:paraId="717B449B" w14:textId="77777777" w:rsidR="008C2F88" w:rsidRPr="008C2F88" w:rsidRDefault="008C2F88" w:rsidP="00C4149A"/>
    <w:sectPr w:rsidR="008C2F88" w:rsidRPr="008C2F88" w:rsidSect="00C81DB1">
      <w:footerReference w:type="default" r:id="rId15"/>
      <w:headerReference w:type="first" r:id="rId16"/>
      <w:footerReference w:type="first" r:id="rId17"/>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74FEC" w14:textId="77777777" w:rsidR="00D26E90" w:rsidRDefault="00D26E90" w:rsidP="00C4149A">
      <w:r>
        <w:separator/>
      </w:r>
    </w:p>
  </w:endnote>
  <w:endnote w:type="continuationSeparator" w:id="0">
    <w:p w14:paraId="572AD6C4" w14:textId="77777777" w:rsidR="00D26E90" w:rsidRDefault="00D26E90" w:rsidP="00C4149A">
      <w:r>
        <w:continuationSeparator/>
      </w:r>
    </w:p>
  </w:endnote>
  <w:endnote w:type="continuationNotice" w:id="1">
    <w:p w14:paraId="795888B5" w14:textId="77777777" w:rsidR="00D26E90" w:rsidRDefault="00D26E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7751283"/>
      <w:docPartObj>
        <w:docPartGallery w:val="Page Numbers (Bottom of Page)"/>
        <w:docPartUnique/>
      </w:docPartObj>
    </w:sdtPr>
    <w:sdtEndPr>
      <w:rPr>
        <w:noProof/>
      </w:rPr>
    </w:sdtEndPr>
    <w:sdtContent>
      <w:p w14:paraId="2C82C813" w14:textId="77777777" w:rsidR="00AB452A" w:rsidRDefault="00DA3404" w:rsidP="00AE6570">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p w14:paraId="5021FCBF" w14:textId="293D8D85" w:rsidR="00C81DB1" w:rsidRDefault="009215D5" w:rsidP="00AB452A">
        <w:pPr>
          <w:pStyle w:val="Footer"/>
          <w:jc w:val="right"/>
        </w:pPr>
        <w:r>
          <w:rPr>
            <w:noProof/>
          </w:rPr>
          <w:t>December 2025</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2919771"/>
      <w:docPartObj>
        <w:docPartGallery w:val="Page Numbers (Bottom of Page)"/>
        <w:docPartUnique/>
      </w:docPartObj>
    </w:sdtPr>
    <w:sdtEndPr>
      <w:rPr>
        <w:noProof/>
      </w:rPr>
    </w:sdtEndPr>
    <w:sdtContent>
      <w:p w14:paraId="500F6930" w14:textId="6D780E3F" w:rsidR="002F059B" w:rsidRDefault="002F059B">
        <w:pPr>
          <w:pStyle w:val="Footer"/>
        </w:pPr>
        <w:r>
          <w:fldChar w:fldCharType="begin"/>
        </w:r>
        <w:r>
          <w:instrText xml:space="preserve"> PAGE   \* MERGEFORMAT </w:instrText>
        </w:r>
        <w:r>
          <w:fldChar w:fldCharType="separate"/>
        </w:r>
        <w:r>
          <w:rPr>
            <w:noProof/>
          </w:rPr>
          <w:t>2</w:t>
        </w:r>
        <w:r>
          <w:rPr>
            <w:noProof/>
          </w:rPr>
          <w:fldChar w:fldCharType="end"/>
        </w:r>
      </w:p>
    </w:sdtContent>
  </w:sdt>
  <w:p w14:paraId="5E4BBC30" w14:textId="3D45C190" w:rsidR="00636DAA" w:rsidRDefault="002F059B" w:rsidP="00D516DF">
    <w:pPr>
      <w:pStyle w:val="Footer"/>
      <w:jc w:val="center"/>
    </w:pPr>
    <w:r>
      <w:rPr>
        <w:noProof/>
      </w:rPr>
      <w:drawing>
        <wp:anchor distT="0" distB="0" distL="114300" distR="114300" simplePos="0" relativeHeight="251659264" behindDoc="0" locked="0" layoutInCell="1" allowOverlap="1" wp14:anchorId="7F9C7C9F" wp14:editId="62F26F50">
          <wp:simplePos x="0" y="0"/>
          <wp:positionH relativeFrom="column">
            <wp:posOffset>2242185</wp:posOffset>
          </wp:positionH>
          <wp:positionV relativeFrom="paragraph">
            <wp:posOffset>-646430</wp:posOffset>
          </wp:positionV>
          <wp:extent cx="1640205" cy="810895"/>
          <wp:effectExtent l="0" t="0" r="0" b="8255"/>
          <wp:wrapSquare wrapText="bothSides"/>
          <wp:docPr id="17171908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0205" cy="81089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53CDA" w14:textId="77777777" w:rsidR="00D26E90" w:rsidRDefault="00D26E90" w:rsidP="00C4149A">
      <w:r>
        <w:separator/>
      </w:r>
    </w:p>
  </w:footnote>
  <w:footnote w:type="continuationSeparator" w:id="0">
    <w:p w14:paraId="51F34721" w14:textId="77777777" w:rsidR="00D26E90" w:rsidRDefault="00D26E90" w:rsidP="00C4149A">
      <w:r>
        <w:continuationSeparator/>
      </w:r>
    </w:p>
  </w:footnote>
  <w:footnote w:type="continuationNotice" w:id="1">
    <w:p w14:paraId="01559324" w14:textId="77777777" w:rsidR="00D26E90" w:rsidRDefault="00D26E9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4014F" w14:textId="75602701" w:rsidR="002F120D" w:rsidRPr="00BF2522" w:rsidRDefault="002F120D" w:rsidP="00C4149A">
    <w:pPr>
      <w:pStyle w:val="Header"/>
      <w:rPr>
        <w:b/>
        <w:bCs/>
        <w:sz w:val="36"/>
        <w:szCs w:val="36"/>
      </w:rPr>
    </w:pPr>
    <w:r w:rsidRPr="00BF2522">
      <w:rPr>
        <w:b/>
        <w:bCs/>
        <w:noProof/>
        <w:sz w:val="36"/>
        <w:szCs w:val="36"/>
      </w:rPr>
      <w:drawing>
        <wp:anchor distT="0" distB="0" distL="114300" distR="114300" simplePos="0" relativeHeight="251658240" behindDoc="0" locked="0" layoutInCell="1" allowOverlap="1" wp14:anchorId="01408A5B" wp14:editId="10039F63">
          <wp:simplePos x="0" y="0"/>
          <wp:positionH relativeFrom="page">
            <wp:align>right</wp:align>
          </wp:positionH>
          <wp:positionV relativeFrom="paragraph">
            <wp:posOffset>-449580</wp:posOffset>
          </wp:positionV>
          <wp:extent cx="3164205" cy="1444625"/>
          <wp:effectExtent l="0" t="0" r="0" b="3175"/>
          <wp:wrapSquare wrapText="bothSides"/>
          <wp:docPr id="966766975" name="Picture 966766975" descr="Shape, 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arrow&#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64205" cy="1444625"/>
                  </a:xfrm>
                  <a:prstGeom prst="rect">
                    <a:avLst/>
                  </a:prstGeom>
                  <a:noFill/>
                </pic:spPr>
              </pic:pic>
            </a:graphicData>
          </a:graphic>
          <wp14:sizeRelH relativeFrom="page">
            <wp14:pctWidth>0</wp14:pctWidth>
          </wp14:sizeRelH>
          <wp14:sizeRelV relativeFrom="page">
            <wp14:pctHeight>0</wp14:pctHeight>
          </wp14:sizeRelV>
        </wp:anchor>
      </w:drawing>
    </w:r>
    <w:r w:rsidRPr="00BF2522">
      <w:rPr>
        <w:b/>
        <w:bCs/>
        <w:sz w:val="36"/>
        <w:szCs w:val="36"/>
      </w:rPr>
      <w:t>Babergh and Mid Suffolk District Councils</w:t>
    </w:r>
  </w:p>
  <w:p w14:paraId="04C53F96" w14:textId="77777777" w:rsidR="002F120D" w:rsidRPr="002F120D" w:rsidRDefault="002F120D" w:rsidP="00C414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A6CDD"/>
    <w:multiLevelType w:val="hybridMultilevel"/>
    <w:tmpl w:val="485EC64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02F20A6"/>
    <w:multiLevelType w:val="hybridMultilevel"/>
    <w:tmpl w:val="6714C7F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89F3877"/>
    <w:multiLevelType w:val="hybridMultilevel"/>
    <w:tmpl w:val="68E0F8A0"/>
    <w:lvl w:ilvl="0" w:tplc="C0FCFAE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2A0790"/>
    <w:multiLevelType w:val="hybridMultilevel"/>
    <w:tmpl w:val="884C3BDE"/>
    <w:lvl w:ilvl="0" w:tplc="CE2296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BB7452"/>
    <w:multiLevelType w:val="hybridMultilevel"/>
    <w:tmpl w:val="8FF065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03B20C3"/>
    <w:multiLevelType w:val="hybridMultilevel"/>
    <w:tmpl w:val="9ED4A49C"/>
    <w:lvl w:ilvl="0" w:tplc="CE2296A4">
      <w:numFmt w:val="bullet"/>
      <w:lvlText w:val="-"/>
      <w:lvlJc w:val="left"/>
      <w:pPr>
        <w:ind w:left="618" w:hanging="360"/>
      </w:pPr>
      <w:rPr>
        <w:rFonts w:ascii="Calibri" w:eastAsiaTheme="minorHAnsi" w:hAnsi="Calibri" w:cs="Calibri" w:hint="default"/>
      </w:rPr>
    </w:lvl>
    <w:lvl w:ilvl="1" w:tplc="08090003" w:tentative="1">
      <w:start w:val="1"/>
      <w:numFmt w:val="bullet"/>
      <w:lvlText w:val="o"/>
      <w:lvlJc w:val="left"/>
      <w:pPr>
        <w:ind w:left="1338" w:hanging="360"/>
      </w:pPr>
      <w:rPr>
        <w:rFonts w:ascii="Courier New" w:hAnsi="Courier New" w:cs="Courier New" w:hint="default"/>
      </w:rPr>
    </w:lvl>
    <w:lvl w:ilvl="2" w:tplc="08090005" w:tentative="1">
      <w:start w:val="1"/>
      <w:numFmt w:val="bullet"/>
      <w:lvlText w:val=""/>
      <w:lvlJc w:val="left"/>
      <w:pPr>
        <w:ind w:left="2058" w:hanging="360"/>
      </w:pPr>
      <w:rPr>
        <w:rFonts w:ascii="Wingdings" w:hAnsi="Wingdings" w:hint="default"/>
      </w:rPr>
    </w:lvl>
    <w:lvl w:ilvl="3" w:tplc="08090001" w:tentative="1">
      <w:start w:val="1"/>
      <w:numFmt w:val="bullet"/>
      <w:lvlText w:val=""/>
      <w:lvlJc w:val="left"/>
      <w:pPr>
        <w:ind w:left="2778" w:hanging="360"/>
      </w:pPr>
      <w:rPr>
        <w:rFonts w:ascii="Symbol" w:hAnsi="Symbol" w:hint="default"/>
      </w:rPr>
    </w:lvl>
    <w:lvl w:ilvl="4" w:tplc="08090003" w:tentative="1">
      <w:start w:val="1"/>
      <w:numFmt w:val="bullet"/>
      <w:lvlText w:val="o"/>
      <w:lvlJc w:val="left"/>
      <w:pPr>
        <w:ind w:left="3498" w:hanging="360"/>
      </w:pPr>
      <w:rPr>
        <w:rFonts w:ascii="Courier New" w:hAnsi="Courier New" w:cs="Courier New" w:hint="default"/>
      </w:rPr>
    </w:lvl>
    <w:lvl w:ilvl="5" w:tplc="08090005" w:tentative="1">
      <w:start w:val="1"/>
      <w:numFmt w:val="bullet"/>
      <w:lvlText w:val=""/>
      <w:lvlJc w:val="left"/>
      <w:pPr>
        <w:ind w:left="4218" w:hanging="360"/>
      </w:pPr>
      <w:rPr>
        <w:rFonts w:ascii="Wingdings" w:hAnsi="Wingdings" w:hint="default"/>
      </w:rPr>
    </w:lvl>
    <w:lvl w:ilvl="6" w:tplc="08090001" w:tentative="1">
      <w:start w:val="1"/>
      <w:numFmt w:val="bullet"/>
      <w:lvlText w:val=""/>
      <w:lvlJc w:val="left"/>
      <w:pPr>
        <w:ind w:left="4938" w:hanging="360"/>
      </w:pPr>
      <w:rPr>
        <w:rFonts w:ascii="Symbol" w:hAnsi="Symbol" w:hint="default"/>
      </w:rPr>
    </w:lvl>
    <w:lvl w:ilvl="7" w:tplc="08090003" w:tentative="1">
      <w:start w:val="1"/>
      <w:numFmt w:val="bullet"/>
      <w:lvlText w:val="o"/>
      <w:lvlJc w:val="left"/>
      <w:pPr>
        <w:ind w:left="5658" w:hanging="360"/>
      </w:pPr>
      <w:rPr>
        <w:rFonts w:ascii="Courier New" w:hAnsi="Courier New" w:cs="Courier New" w:hint="default"/>
      </w:rPr>
    </w:lvl>
    <w:lvl w:ilvl="8" w:tplc="08090005" w:tentative="1">
      <w:start w:val="1"/>
      <w:numFmt w:val="bullet"/>
      <w:lvlText w:val=""/>
      <w:lvlJc w:val="left"/>
      <w:pPr>
        <w:ind w:left="6378" w:hanging="360"/>
      </w:pPr>
      <w:rPr>
        <w:rFonts w:ascii="Wingdings" w:hAnsi="Wingdings" w:hint="default"/>
      </w:rPr>
    </w:lvl>
  </w:abstractNum>
  <w:abstractNum w:abstractNumId="6" w15:restartNumberingAfterBreak="0">
    <w:nsid w:val="57994791"/>
    <w:multiLevelType w:val="hybridMultilevel"/>
    <w:tmpl w:val="11C286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B6C07A9"/>
    <w:multiLevelType w:val="hybridMultilevel"/>
    <w:tmpl w:val="1E5AA1E8"/>
    <w:lvl w:ilvl="0" w:tplc="B65C654C">
      <w:start w:val="1"/>
      <w:numFmt w:val="bullet"/>
      <w:lvlText w:val="•"/>
      <w:lvlJc w:val="left"/>
      <w:pPr>
        <w:tabs>
          <w:tab w:val="num" w:pos="720"/>
        </w:tabs>
        <w:ind w:left="720" w:hanging="360"/>
      </w:pPr>
      <w:rPr>
        <w:rFonts w:ascii="Arial" w:hAnsi="Arial" w:hint="default"/>
      </w:rPr>
    </w:lvl>
    <w:lvl w:ilvl="1" w:tplc="7AA8F3AC" w:tentative="1">
      <w:start w:val="1"/>
      <w:numFmt w:val="bullet"/>
      <w:lvlText w:val="•"/>
      <w:lvlJc w:val="left"/>
      <w:pPr>
        <w:tabs>
          <w:tab w:val="num" w:pos="1440"/>
        </w:tabs>
        <w:ind w:left="1440" w:hanging="360"/>
      </w:pPr>
      <w:rPr>
        <w:rFonts w:ascii="Arial" w:hAnsi="Arial" w:hint="default"/>
      </w:rPr>
    </w:lvl>
    <w:lvl w:ilvl="2" w:tplc="AECEB324" w:tentative="1">
      <w:start w:val="1"/>
      <w:numFmt w:val="bullet"/>
      <w:lvlText w:val="•"/>
      <w:lvlJc w:val="left"/>
      <w:pPr>
        <w:tabs>
          <w:tab w:val="num" w:pos="2160"/>
        </w:tabs>
        <w:ind w:left="2160" w:hanging="360"/>
      </w:pPr>
      <w:rPr>
        <w:rFonts w:ascii="Arial" w:hAnsi="Arial" w:hint="default"/>
      </w:rPr>
    </w:lvl>
    <w:lvl w:ilvl="3" w:tplc="F55460AA" w:tentative="1">
      <w:start w:val="1"/>
      <w:numFmt w:val="bullet"/>
      <w:lvlText w:val="•"/>
      <w:lvlJc w:val="left"/>
      <w:pPr>
        <w:tabs>
          <w:tab w:val="num" w:pos="2880"/>
        </w:tabs>
        <w:ind w:left="2880" w:hanging="360"/>
      </w:pPr>
      <w:rPr>
        <w:rFonts w:ascii="Arial" w:hAnsi="Arial" w:hint="default"/>
      </w:rPr>
    </w:lvl>
    <w:lvl w:ilvl="4" w:tplc="C2A0F9CC" w:tentative="1">
      <w:start w:val="1"/>
      <w:numFmt w:val="bullet"/>
      <w:lvlText w:val="•"/>
      <w:lvlJc w:val="left"/>
      <w:pPr>
        <w:tabs>
          <w:tab w:val="num" w:pos="3600"/>
        </w:tabs>
        <w:ind w:left="3600" w:hanging="360"/>
      </w:pPr>
      <w:rPr>
        <w:rFonts w:ascii="Arial" w:hAnsi="Arial" w:hint="default"/>
      </w:rPr>
    </w:lvl>
    <w:lvl w:ilvl="5" w:tplc="8E2A5CBE" w:tentative="1">
      <w:start w:val="1"/>
      <w:numFmt w:val="bullet"/>
      <w:lvlText w:val="•"/>
      <w:lvlJc w:val="left"/>
      <w:pPr>
        <w:tabs>
          <w:tab w:val="num" w:pos="4320"/>
        </w:tabs>
        <w:ind w:left="4320" w:hanging="360"/>
      </w:pPr>
      <w:rPr>
        <w:rFonts w:ascii="Arial" w:hAnsi="Arial" w:hint="default"/>
      </w:rPr>
    </w:lvl>
    <w:lvl w:ilvl="6" w:tplc="57A49962" w:tentative="1">
      <w:start w:val="1"/>
      <w:numFmt w:val="bullet"/>
      <w:lvlText w:val="•"/>
      <w:lvlJc w:val="left"/>
      <w:pPr>
        <w:tabs>
          <w:tab w:val="num" w:pos="5040"/>
        </w:tabs>
        <w:ind w:left="5040" w:hanging="360"/>
      </w:pPr>
      <w:rPr>
        <w:rFonts w:ascii="Arial" w:hAnsi="Arial" w:hint="default"/>
      </w:rPr>
    </w:lvl>
    <w:lvl w:ilvl="7" w:tplc="ED322B14" w:tentative="1">
      <w:start w:val="1"/>
      <w:numFmt w:val="bullet"/>
      <w:lvlText w:val="•"/>
      <w:lvlJc w:val="left"/>
      <w:pPr>
        <w:tabs>
          <w:tab w:val="num" w:pos="5760"/>
        </w:tabs>
        <w:ind w:left="5760" w:hanging="360"/>
      </w:pPr>
      <w:rPr>
        <w:rFonts w:ascii="Arial" w:hAnsi="Arial" w:hint="default"/>
      </w:rPr>
    </w:lvl>
    <w:lvl w:ilvl="8" w:tplc="F448225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6AB97A02"/>
    <w:multiLevelType w:val="hybridMultilevel"/>
    <w:tmpl w:val="81DC650E"/>
    <w:lvl w:ilvl="0" w:tplc="33325B3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B404603"/>
    <w:multiLevelType w:val="hybridMultilevel"/>
    <w:tmpl w:val="234C68DA"/>
    <w:lvl w:ilvl="0" w:tplc="9C1E9F7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0302925"/>
    <w:multiLevelType w:val="hybridMultilevel"/>
    <w:tmpl w:val="53C2BACE"/>
    <w:lvl w:ilvl="0" w:tplc="E100790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0DB5DF7"/>
    <w:multiLevelType w:val="hybridMultilevel"/>
    <w:tmpl w:val="B82602D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FB50EA5"/>
    <w:multiLevelType w:val="hybridMultilevel"/>
    <w:tmpl w:val="DF8C957A"/>
    <w:lvl w:ilvl="0" w:tplc="9C1E9F7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49587878">
    <w:abstractNumId w:val="4"/>
  </w:num>
  <w:num w:numId="2" w16cid:durableId="873662075">
    <w:abstractNumId w:val="10"/>
  </w:num>
  <w:num w:numId="3" w16cid:durableId="763301152">
    <w:abstractNumId w:val="5"/>
  </w:num>
  <w:num w:numId="4" w16cid:durableId="1001466511">
    <w:abstractNumId w:val="8"/>
  </w:num>
  <w:num w:numId="5" w16cid:durableId="1610969228">
    <w:abstractNumId w:val="12"/>
  </w:num>
  <w:num w:numId="6" w16cid:durableId="1507748678">
    <w:abstractNumId w:val="6"/>
  </w:num>
  <w:num w:numId="7" w16cid:durableId="1286616443">
    <w:abstractNumId w:val="7"/>
  </w:num>
  <w:num w:numId="8" w16cid:durableId="798108596">
    <w:abstractNumId w:val="9"/>
  </w:num>
  <w:num w:numId="9" w16cid:durableId="730689060">
    <w:abstractNumId w:val="3"/>
  </w:num>
  <w:num w:numId="10" w16cid:durableId="773935953">
    <w:abstractNumId w:val="0"/>
  </w:num>
  <w:num w:numId="11" w16cid:durableId="259067496">
    <w:abstractNumId w:val="11"/>
  </w:num>
  <w:num w:numId="12" w16cid:durableId="1314331276">
    <w:abstractNumId w:val="2"/>
  </w:num>
  <w:num w:numId="13" w16cid:durableId="12448766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F8A"/>
    <w:rsid w:val="0000355C"/>
    <w:rsid w:val="00003635"/>
    <w:rsid w:val="00010B77"/>
    <w:rsid w:val="00016E4C"/>
    <w:rsid w:val="00024E6A"/>
    <w:rsid w:val="00040A85"/>
    <w:rsid w:val="000531D0"/>
    <w:rsid w:val="00064B94"/>
    <w:rsid w:val="00071E97"/>
    <w:rsid w:val="0007317A"/>
    <w:rsid w:val="000808B5"/>
    <w:rsid w:val="00080EF4"/>
    <w:rsid w:val="00087EBB"/>
    <w:rsid w:val="00092364"/>
    <w:rsid w:val="000B323A"/>
    <w:rsid w:val="000B3686"/>
    <w:rsid w:val="000B5789"/>
    <w:rsid w:val="000B589A"/>
    <w:rsid w:val="000D4C36"/>
    <w:rsid w:val="000D6706"/>
    <w:rsid w:val="000E12E5"/>
    <w:rsid w:val="000F4564"/>
    <w:rsid w:val="000F5001"/>
    <w:rsid w:val="00104838"/>
    <w:rsid w:val="00105388"/>
    <w:rsid w:val="001069F3"/>
    <w:rsid w:val="00116B25"/>
    <w:rsid w:val="00117531"/>
    <w:rsid w:val="00124D23"/>
    <w:rsid w:val="00137063"/>
    <w:rsid w:val="00142AA6"/>
    <w:rsid w:val="001454F6"/>
    <w:rsid w:val="00146D49"/>
    <w:rsid w:val="00150DD5"/>
    <w:rsid w:val="001721B9"/>
    <w:rsid w:val="00184F8A"/>
    <w:rsid w:val="0018773E"/>
    <w:rsid w:val="0018776D"/>
    <w:rsid w:val="00195164"/>
    <w:rsid w:val="00195BB5"/>
    <w:rsid w:val="001B139E"/>
    <w:rsid w:val="001B1C06"/>
    <w:rsid w:val="001B3645"/>
    <w:rsid w:val="001B7010"/>
    <w:rsid w:val="001B7209"/>
    <w:rsid w:val="001D41DB"/>
    <w:rsid w:val="001D643D"/>
    <w:rsid w:val="001E70C2"/>
    <w:rsid w:val="001F233D"/>
    <w:rsid w:val="001F6544"/>
    <w:rsid w:val="001F6D43"/>
    <w:rsid w:val="00203FD4"/>
    <w:rsid w:val="002106D4"/>
    <w:rsid w:val="00212432"/>
    <w:rsid w:val="0022569D"/>
    <w:rsid w:val="002257AE"/>
    <w:rsid w:val="0022671D"/>
    <w:rsid w:val="00234C7F"/>
    <w:rsid w:val="00240F83"/>
    <w:rsid w:val="0024484B"/>
    <w:rsid w:val="00245F35"/>
    <w:rsid w:val="00252B68"/>
    <w:rsid w:val="00254FB2"/>
    <w:rsid w:val="00260B16"/>
    <w:rsid w:val="002949FF"/>
    <w:rsid w:val="002B1B06"/>
    <w:rsid w:val="002C0E1C"/>
    <w:rsid w:val="002E2964"/>
    <w:rsid w:val="002E605E"/>
    <w:rsid w:val="002F059B"/>
    <w:rsid w:val="002F120D"/>
    <w:rsid w:val="002F12B5"/>
    <w:rsid w:val="002F2C1E"/>
    <w:rsid w:val="00302A10"/>
    <w:rsid w:val="00305190"/>
    <w:rsid w:val="00313399"/>
    <w:rsid w:val="003170B8"/>
    <w:rsid w:val="0032571E"/>
    <w:rsid w:val="00331E06"/>
    <w:rsid w:val="00334312"/>
    <w:rsid w:val="0035031B"/>
    <w:rsid w:val="00350774"/>
    <w:rsid w:val="003635FC"/>
    <w:rsid w:val="00365165"/>
    <w:rsid w:val="00373635"/>
    <w:rsid w:val="00381100"/>
    <w:rsid w:val="00381693"/>
    <w:rsid w:val="00381795"/>
    <w:rsid w:val="00386137"/>
    <w:rsid w:val="003922B1"/>
    <w:rsid w:val="003928B4"/>
    <w:rsid w:val="00397EAA"/>
    <w:rsid w:val="003A1B0B"/>
    <w:rsid w:val="003A465F"/>
    <w:rsid w:val="003B70BF"/>
    <w:rsid w:val="003C35CE"/>
    <w:rsid w:val="003C58D3"/>
    <w:rsid w:val="003C5D8E"/>
    <w:rsid w:val="003C63DE"/>
    <w:rsid w:val="003F057C"/>
    <w:rsid w:val="00411B3E"/>
    <w:rsid w:val="00422449"/>
    <w:rsid w:val="004354B1"/>
    <w:rsid w:val="00443FC5"/>
    <w:rsid w:val="00447748"/>
    <w:rsid w:val="00447FF2"/>
    <w:rsid w:val="004554A3"/>
    <w:rsid w:val="0046073C"/>
    <w:rsid w:val="00475702"/>
    <w:rsid w:val="00476A70"/>
    <w:rsid w:val="004906C3"/>
    <w:rsid w:val="00492A0F"/>
    <w:rsid w:val="004A5F99"/>
    <w:rsid w:val="004A6070"/>
    <w:rsid w:val="004A7BF8"/>
    <w:rsid w:val="004B7AB2"/>
    <w:rsid w:val="004D0DFC"/>
    <w:rsid w:val="004D0E23"/>
    <w:rsid w:val="004E718B"/>
    <w:rsid w:val="004F3B33"/>
    <w:rsid w:val="004F4207"/>
    <w:rsid w:val="004F6D63"/>
    <w:rsid w:val="005009D9"/>
    <w:rsid w:val="00527FB1"/>
    <w:rsid w:val="00531295"/>
    <w:rsid w:val="00544FE0"/>
    <w:rsid w:val="00545268"/>
    <w:rsid w:val="00554935"/>
    <w:rsid w:val="00556D90"/>
    <w:rsid w:val="0056633F"/>
    <w:rsid w:val="005854ED"/>
    <w:rsid w:val="005905C5"/>
    <w:rsid w:val="0059120E"/>
    <w:rsid w:val="00592BC4"/>
    <w:rsid w:val="005A07DD"/>
    <w:rsid w:val="005A1FC0"/>
    <w:rsid w:val="005A2821"/>
    <w:rsid w:val="005A5DD5"/>
    <w:rsid w:val="005B1104"/>
    <w:rsid w:val="005B2267"/>
    <w:rsid w:val="005B7746"/>
    <w:rsid w:val="005C3E73"/>
    <w:rsid w:val="005C552F"/>
    <w:rsid w:val="005D3FF5"/>
    <w:rsid w:val="005D60DC"/>
    <w:rsid w:val="005D75D8"/>
    <w:rsid w:val="005E1BC1"/>
    <w:rsid w:val="005E2DC4"/>
    <w:rsid w:val="005F2B64"/>
    <w:rsid w:val="00602542"/>
    <w:rsid w:val="00606A68"/>
    <w:rsid w:val="00611256"/>
    <w:rsid w:val="00626BA1"/>
    <w:rsid w:val="00632ACD"/>
    <w:rsid w:val="00636DAA"/>
    <w:rsid w:val="00643E1B"/>
    <w:rsid w:val="00644763"/>
    <w:rsid w:val="00663F92"/>
    <w:rsid w:val="006640E5"/>
    <w:rsid w:val="0067280D"/>
    <w:rsid w:val="00672B50"/>
    <w:rsid w:val="00681B0E"/>
    <w:rsid w:val="006A3615"/>
    <w:rsid w:val="006B375E"/>
    <w:rsid w:val="006B3BCF"/>
    <w:rsid w:val="006C48C5"/>
    <w:rsid w:val="006C4F5F"/>
    <w:rsid w:val="006D3AF5"/>
    <w:rsid w:val="006D3C66"/>
    <w:rsid w:val="006E0391"/>
    <w:rsid w:val="006F157E"/>
    <w:rsid w:val="006F27BB"/>
    <w:rsid w:val="006F377F"/>
    <w:rsid w:val="006F4BAF"/>
    <w:rsid w:val="006F7E9D"/>
    <w:rsid w:val="0071194E"/>
    <w:rsid w:val="00711AF4"/>
    <w:rsid w:val="00717C5F"/>
    <w:rsid w:val="00724C32"/>
    <w:rsid w:val="007465B0"/>
    <w:rsid w:val="00747EBA"/>
    <w:rsid w:val="00760B53"/>
    <w:rsid w:val="0076494B"/>
    <w:rsid w:val="0076681B"/>
    <w:rsid w:val="00786602"/>
    <w:rsid w:val="0079088C"/>
    <w:rsid w:val="007A56C0"/>
    <w:rsid w:val="007B1FF6"/>
    <w:rsid w:val="007B3858"/>
    <w:rsid w:val="007C1108"/>
    <w:rsid w:val="007D086D"/>
    <w:rsid w:val="007D5283"/>
    <w:rsid w:val="007E0291"/>
    <w:rsid w:val="007E31B1"/>
    <w:rsid w:val="007E6940"/>
    <w:rsid w:val="007E7F2D"/>
    <w:rsid w:val="007F55AD"/>
    <w:rsid w:val="008000C2"/>
    <w:rsid w:val="00804348"/>
    <w:rsid w:val="008217AC"/>
    <w:rsid w:val="00822846"/>
    <w:rsid w:val="00825FB5"/>
    <w:rsid w:val="00831226"/>
    <w:rsid w:val="00834EF7"/>
    <w:rsid w:val="00836AA8"/>
    <w:rsid w:val="0084500F"/>
    <w:rsid w:val="00846CB1"/>
    <w:rsid w:val="0085585C"/>
    <w:rsid w:val="00863770"/>
    <w:rsid w:val="00863DD1"/>
    <w:rsid w:val="00865084"/>
    <w:rsid w:val="00873B13"/>
    <w:rsid w:val="00874857"/>
    <w:rsid w:val="008778EB"/>
    <w:rsid w:val="008816FD"/>
    <w:rsid w:val="008A022F"/>
    <w:rsid w:val="008A11DC"/>
    <w:rsid w:val="008A5A50"/>
    <w:rsid w:val="008B3733"/>
    <w:rsid w:val="008B6CF2"/>
    <w:rsid w:val="008C2F88"/>
    <w:rsid w:val="008D4951"/>
    <w:rsid w:val="008E02F8"/>
    <w:rsid w:val="008E0AAD"/>
    <w:rsid w:val="008E2CB0"/>
    <w:rsid w:val="008F0291"/>
    <w:rsid w:val="008F2176"/>
    <w:rsid w:val="008F5ABB"/>
    <w:rsid w:val="00903049"/>
    <w:rsid w:val="0091013C"/>
    <w:rsid w:val="009174A9"/>
    <w:rsid w:val="009215D5"/>
    <w:rsid w:val="00926E23"/>
    <w:rsid w:val="0093753A"/>
    <w:rsid w:val="009429CF"/>
    <w:rsid w:val="009455E8"/>
    <w:rsid w:val="0095571D"/>
    <w:rsid w:val="00960411"/>
    <w:rsid w:val="009662E7"/>
    <w:rsid w:val="00967409"/>
    <w:rsid w:val="0097021C"/>
    <w:rsid w:val="00980F8E"/>
    <w:rsid w:val="00984E09"/>
    <w:rsid w:val="00990887"/>
    <w:rsid w:val="00993FE1"/>
    <w:rsid w:val="009B1EC3"/>
    <w:rsid w:val="009B24D6"/>
    <w:rsid w:val="009B6361"/>
    <w:rsid w:val="009B6B79"/>
    <w:rsid w:val="009C2445"/>
    <w:rsid w:val="009E6F47"/>
    <w:rsid w:val="009F2272"/>
    <w:rsid w:val="009F4FDD"/>
    <w:rsid w:val="00A0323D"/>
    <w:rsid w:val="00A1577B"/>
    <w:rsid w:val="00A21D57"/>
    <w:rsid w:val="00A361E3"/>
    <w:rsid w:val="00A400C2"/>
    <w:rsid w:val="00A41446"/>
    <w:rsid w:val="00A538BD"/>
    <w:rsid w:val="00A54E97"/>
    <w:rsid w:val="00A55FE5"/>
    <w:rsid w:val="00A63CD8"/>
    <w:rsid w:val="00A63D2D"/>
    <w:rsid w:val="00A74BD4"/>
    <w:rsid w:val="00A76C4C"/>
    <w:rsid w:val="00A910D0"/>
    <w:rsid w:val="00AB0C0F"/>
    <w:rsid w:val="00AB452A"/>
    <w:rsid w:val="00AC0DC1"/>
    <w:rsid w:val="00AD017B"/>
    <w:rsid w:val="00AD5D60"/>
    <w:rsid w:val="00AD6DE8"/>
    <w:rsid w:val="00AE6570"/>
    <w:rsid w:val="00AE7E02"/>
    <w:rsid w:val="00AF01F0"/>
    <w:rsid w:val="00B0133B"/>
    <w:rsid w:val="00B0377F"/>
    <w:rsid w:val="00B16D00"/>
    <w:rsid w:val="00B42F5C"/>
    <w:rsid w:val="00B672F4"/>
    <w:rsid w:val="00B72809"/>
    <w:rsid w:val="00B83F1A"/>
    <w:rsid w:val="00B84F07"/>
    <w:rsid w:val="00B85087"/>
    <w:rsid w:val="00B86ABF"/>
    <w:rsid w:val="00B92AE9"/>
    <w:rsid w:val="00B94779"/>
    <w:rsid w:val="00BA0A03"/>
    <w:rsid w:val="00BD0698"/>
    <w:rsid w:val="00BE08DB"/>
    <w:rsid w:val="00BE6926"/>
    <w:rsid w:val="00BF2522"/>
    <w:rsid w:val="00BF4B69"/>
    <w:rsid w:val="00C019FE"/>
    <w:rsid w:val="00C0361D"/>
    <w:rsid w:val="00C13FCC"/>
    <w:rsid w:val="00C1498A"/>
    <w:rsid w:val="00C16D05"/>
    <w:rsid w:val="00C27A3C"/>
    <w:rsid w:val="00C31230"/>
    <w:rsid w:val="00C3561C"/>
    <w:rsid w:val="00C4149A"/>
    <w:rsid w:val="00C42965"/>
    <w:rsid w:val="00C466A4"/>
    <w:rsid w:val="00C470BB"/>
    <w:rsid w:val="00C5619D"/>
    <w:rsid w:val="00C60050"/>
    <w:rsid w:val="00C65ED6"/>
    <w:rsid w:val="00C7293A"/>
    <w:rsid w:val="00C74B8B"/>
    <w:rsid w:val="00C81DB1"/>
    <w:rsid w:val="00C82E67"/>
    <w:rsid w:val="00C85EE9"/>
    <w:rsid w:val="00C878A4"/>
    <w:rsid w:val="00C958CE"/>
    <w:rsid w:val="00CA105C"/>
    <w:rsid w:val="00CA139D"/>
    <w:rsid w:val="00CB16EA"/>
    <w:rsid w:val="00CB1773"/>
    <w:rsid w:val="00CB2D7E"/>
    <w:rsid w:val="00CB7981"/>
    <w:rsid w:val="00CC537B"/>
    <w:rsid w:val="00CD1DF1"/>
    <w:rsid w:val="00CD1FCE"/>
    <w:rsid w:val="00CE03EE"/>
    <w:rsid w:val="00CE7BF5"/>
    <w:rsid w:val="00CF2538"/>
    <w:rsid w:val="00D02CC6"/>
    <w:rsid w:val="00D0499D"/>
    <w:rsid w:val="00D0738D"/>
    <w:rsid w:val="00D1521F"/>
    <w:rsid w:val="00D1570F"/>
    <w:rsid w:val="00D15C67"/>
    <w:rsid w:val="00D21138"/>
    <w:rsid w:val="00D23A58"/>
    <w:rsid w:val="00D26B4C"/>
    <w:rsid w:val="00D26E90"/>
    <w:rsid w:val="00D34A68"/>
    <w:rsid w:val="00D361F3"/>
    <w:rsid w:val="00D41084"/>
    <w:rsid w:val="00D42990"/>
    <w:rsid w:val="00D5063A"/>
    <w:rsid w:val="00D511B5"/>
    <w:rsid w:val="00D516DF"/>
    <w:rsid w:val="00D52048"/>
    <w:rsid w:val="00D53BA8"/>
    <w:rsid w:val="00D5452E"/>
    <w:rsid w:val="00D57599"/>
    <w:rsid w:val="00D6394F"/>
    <w:rsid w:val="00D66022"/>
    <w:rsid w:val="00D66E6E"/>
    <w:rsid w:val="00D67684"/>
    <w:rsid w:val="00D67704"/>
    <w:rsid w:val="00D67E7F"/>
    <w:rsid w:val="00D739F7"/>
    <w:rsid w:val="00D74DA5"/>
    <w:rsid w:val="00D750A2"/>
    <w:rsid w:val="00D82616"/>
    <w:rsid w:val="00D86A99"/>
    <w:rsid w:val="00D9150C"/>
    <w:rsid w:val="00DA3404"/>
    <w:rsid w:val="00DB421C"/>
    <w:rsid w:val="00DB7FA9"/>
    <w:rsid w:val="00DC33EE"/>
    <w:rsid w:val="00DC50E1"/>
    <w:rsid w:val="00DD1B03"/>
    <w:rsid w:val="00DE036F"/>
    <w:rsid w:val="00DE5C45"/>
    <w:rsid w:val="00DF06AD"/>
    <w:rsid w:val="00DF3A7B"/>
    <w:rsid w:val="00DF763D"/>
    <w:rsid w:val="00E038D9"/>
    <w:rsid w:val="00E07E41"/>
    <w:rsid w:val="00E1130F"/>
    <w:rsid w:val="00E21C9E"/>
    <w:rsid w:val="00E31711"/>
    <w:rsid w:val="00E319D0"/>
    <w:rsid w:val="00E33035"/>
    <w:rsid w:val="00E33B51"/>
    <w:rsid w:val="00E345EC"/>
    <w:rsid w:val="00E37115"/>
    <w:rsid w:val="00E42337"/>
    <w:rsid w:val="00E642D7"/>
    <w:rsid w:val="00E67502"/>
    <w:rsid w:val="00E678BF"/>
    <w:rsid w:val="00E8549D"/>
    <w:rsid w:val="00E85FA4"/>
    <w:rsid w:val="00E914F7"/>
    <w:rsid w:val="00E94620"/>
    <w:rsid w:val="00EB4636"/>
    <w:rsid w:val="00EB4A6B"/>
    <w:rsid w:val="00EB7FDF"/>
    <w:rsid w:val="00EC00AF"/>
    <w:rsid w:val="00EC2600"/>
    <w:rsid w:val="00EC436F"/>
    <w:rsid w:val="00ED124C"/>
    <w:rsid w:val="00ED1988"/>
    <w:rsid w:val="00ED4398"/>
    <w:rsid w:val="00ED5F0A"/>
    <w:rsid w:val="00ED60A1"/>
    <w:rsid w:val="00EE1C70"/>
    <w:rsid w:val="00EE331A"/>
    <w:rsid w:val="00EE4C10"/>
    <w:rsid w:val="00EE798C"/>
    <w:rsid w:val="00EF1352"/>
    <w:rsid w:val="00EF4870"/>
    <w:rsid w:val="00EF562A"/>
    <w:rsid w:val="00F02B19"/>
    <w:rsid w:val="00F07C42"/>
    <w:rsid w:val="00F13C3C"/>
    <w:rsid w:val="00F215B3"/>
    <w:rsid w:val="00F21C4F"/>
    <w:rsid w:val="00F33997"/>
    <w:rsid w:val="00F434F0"/>
    <w:rsid w:val="00F521D8"/>
    <w:rsid w:val="00F535A7"/>
    <w:rsid w:val="00F53727"/>
    <w:rsid w:val="00F57618"/>
    <w:rsid w:val="00F61C0B"/>
    <w:rsid w:val="00F6267B"/>
    <w:rsid w:val="00F7169D"/>
    <w:rsid w:val="00F72665"/>
    <w:rsid w:val="00F8277D"/>
    <w:rsid w:val="00F921C5"/>
    <w:rsid w:val="00F96602"/>
    <w:rsid w:val="00FA106C"/>
    <w:rsid w:val="00FA79C8"/>
    <w:rsid w:val="00FB0CEB"/>
    <w:rsid w:val="00FB19DC"/>
    <w:rsid w:val="00FB2011"/>
    <w:rsid w:val="00FB20BA"/>
    <w:rsid w:val="00FC1B75"/>
    <w:rsid w:val="00FD4755"/>
    <w:rsid w:val="00FE2E32"/>
    <w:rsid w:val="3B07B53C"/>
    <w:rsid w:val="649F5E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16CBE3"/>
  <w15:chartTrackingRefBased/>
  <w15:docId w15:val="{CE8112E0-8E66-4591-A23C-399232A73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49A"/>
    <w:rPr>
      <w:rFonts w:ascii="Arial" w:hAnsi="Arial" w:cs="Arial"/>
      <w:sz w:val="24"/>
      <w:szCs w:val="24"/>
    </w:rPr>
  </w:style>
  <w:style w:type="paragraph" w:styleId="Heading1">
    <w:name w:val="heading 1"/>
    <w:basedOn w:val="Normal"/>
    <w:next w:val="Normal"/>
    <w:link w:val="Heading1Char"/>
    <w:uiPriority w:val="9"/>
    <w:qFormat/>
    <w:rsid w:val="00C4149A"/>
    <w:pPr>
      <w:keepNext/>
      <w:keepLines/>
      <w:spacing w:before="240" w:after="0"/>
      <w:outlineLvl w:val="0"/>
    </w:pPr>
    <w:rPr>
      <w:rFonts w:eastAsiaTheme="majorEastAsia"/>
      <w:b/>
      <w:bCs/>
      <w:sz w:val="28"/>
      <w:szCs w:val="28"/>
    </w:rPr>
  </w:style>
  <w:style w:type="paragraph" w:styleId="Heading2">
    <w:name w:val="heading 2"/>
    <w:basedOn w:val="Normal"/>
    <w:next w:val="Normal"/>
    <w:link w:val="Heading2Char"/>
    <w:uiPriority w:val="9"/>
    <w:unhideWhenUsed/>
    <w:qFormat/>
    <w:rsid w:val="00C4149A"/>
    <w:pPr>
      <w:keepNext/>
      <w:keepLines/>
      <w:spacing w:before="40" w:after="0"/>
      <w:outlineLvl w:val="1"/>
    </w:pPr>
    <w:rPr>
      <w:rFonts w:eastAsiaTheme="majorEastAs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4F8A"/>
    <w:pPr>
      <w:ind w:left="720"/>
      <w:contextualSpacing/>
    </w:pPr>
  </w:style>
  <w:style w:type="character" w:customStyle="1" w:styleId="Heading1Char">
    <w:name w:val="Heading 1 Char"/>
    <w:basedOn w:val="DefaultParagraphFont"/>
    <w:link w:val="Heading1"/>
    <w:uiPriority w:val="9"/>
    <w:rsid w:val="00C4149A"/>
    <w:rPr>
      <w:rFonts w:ascii="Arial" w:eastAsiaTheme="majorEastAsia" w:hAnsi="Arial" w:cs="Arial"/>
      <w:b/>
      <w:bCs/>
      <w:sz w:val="28"/>
      <w:szCs w:val="28"/>
    </w:rPr>
  </w:style>
  <w:style w:type="paragraph" w:styleId="TOCHeading">
    <w:name w:val="TOC Heading"/>
    <w:basedOn w:val="Heading1"/>
    <w:next w:val="Normal"/>
    <w:uiPriority w:val="39"/>
    <w:unhideWhenUsed/>
    <w:qFormat/>
    <w:rsid w:val="00D67E7F"/>
    <w:pPr>
      <w:outlineLvl w:val="9"/>
    </w:pPr>
    <w:rPr>
      <w:lang w:val="en-US"/>
    </w:rPr>
  </w:style>
  <w:style w:type="character" w:customStyle="1" w:styleId="Heading2Char">
    <w:name w:val="Heading 2 Char"/>
    <w:basedOn w:val="DefaultParagraphFont"/>
    <w:link w:val="Heading2"/>
    <w:uiPriority w:val="9"/>
    <w:rsid w:val="00C4149A"/>
    <w:rPr>
      <w:rFonts w:ascii="Arial" w:eastAsiaTheme="majorEastAsia" w:hAnsi="Arial" w:cs="Arial"/>
      <w:b/>
      <w:bCs/>
      <w:sz w:val="26"/>
      <w:szCs w:val="26"/>
    </w:rPr>
  </w:style>
  <w:style w:type="paragraph" w:styleId="NoSpacing">
    <w:name w:val="No Spacing"/>
    <w:uiPriority w:val="1"/>
    <w:qFormat/>
    <w:rsid w:val="00D67E7F"/>
    <w:pPr>
      <w:spacing w:after="0" w:line="240" w:lineRule="auto"/>
    </w:pPr>
  </w:style>
  <w:style w:type="paragraph" w:styleId="TOC1">
    <w:name w:val="toc 1"/>
    <w:basedOn w:val="Normal"/>
    <w:next w:val="Normal"/>
    <w:autoRedefine/>
    <w:uiPriority w:val="39"/>
    <w:unhideWhenUsed/>
    <w:rsid w:val="00D516DF"/>
    <w:pPr>
      <w:tabs>
        <w:tab w:val="right" w:leader="dot" w:pos="9016"/>
      </w:tabs>
      <w:spacing w:after="100"/>
    </w:pPr>
  </w:style>
  <w:style w:type="paragraph" w:styleId="TOC2">
    <w:name w:val="toc 2"/>
    <w:basedOn w:val="Normal"/>
    <w:next w:val="Normal"/>
    <w:autoRedefine/>
    <w:uiPriority w:val="39"/>
    <w:unhideWhenUsed/>
    <w:rsid w:val="00D67E7F"/>
    <w:pPr>
      <w:spacing w:after="100"/>
      <w:ind w:left="220"/>
    </w:pPr>
  </w:style>
  <w:style w:type="character" w:styleId="Hyperlink">
    <w:name w:val="Hyperlink"/>
    <w:basedOn w:val="DefaultParagraphFont"/>
    <w:uiPriority w:val="99"/>
    <w:unhideWhenUsed/>
    <w:rsid w:val="00D67E7F"/>
    <w:rPr>
      <w:color w:val="0563C1" w:themeColor="hyperlink"/>
      <w:u w:val="single"/>
    </w:rPr>
  </w:style>
  <w:style w:type="paragraph" w:styleId="BalloonText">
    <w:name w:val="Balloon Text"/>
    <w:basedOn w:val="Normal"/>
    <w:link w:val="BalloonTextChar"/>
    <w:uiPriority w:val="99"/>
    <w:semiHidden/>
    <w:unhideWhenUsed/>
    <w:rsid w:val="004F6D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6D63"/>
    <w:rPr>
      <w:rFonts w:ascii="Segoe UI" w:hAnsi="Segoe UI" w:cs="Segoe UI"/>
      <w:sz w:val="18"/>
      <w:szCs w:val="18"/>
    </w:rPr>
  </w:style>
  <w:style w:type="paragraph" w:styleId="Header">
    <w:name w:val="header"/>
    <w:basedOn w:val="Normal"/>
    <w:link w:val="HeaderChar"/>
    <w:uiPriority w:val="99"/>
    <w:unhideWhenUsed/>
    <w:rsid w:val="002F12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120D"/>
  </w:style>
  <w:style w:type="paragraph" w:styleId="Footer">
    <w:name w:val="footer"/>
    <w:basedOn w:val="Normal"/>
    <w:link w:val="FooterChar"/>
    <w:uiPriority w:val="99"/>
    <w:unhideWhenUsed/>
    <w:rsid w:val="002F12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120D"/>
  </w:style>
  <w:style w:type="table" w:styleId="TableGrid">
    <w:name w:val="Table Grid"/>
    <w:basedOn w:val="TableNormal"/>
    <w:uiPriority w:val="39"/>
    <w:rsid w:val="00C414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B7746"/>
    <w:rPr>
      <w:color w:val="605E5C"/>
      <w:shd w:val="clear" w:color="auto" w:fill="E1DFDD"/>
    </w:rPr>
  </w:style>
  <w:style w:type="character" w:styleId="CommentReference">
    <w:name w:val="annotation reference"/>
    <w:basedOn w:val="DefaultParagraphFont"/>
    <w:uiPriority w:val="99"/>
    <w:semiHidden/>
    <w:unhideWhenUsed/>
    <w:rsid w:val="004E718B"/>
    <w:rPr>
      <w:sz w:val="16"/>
      <w:szCs w:val="16"/>
    </w:rPr>
  </w:style>
  <w:style w:type="paragraph" w:styleId="CommentText">
    <w:name w:val="annotation text"/>
    <w:basedOn w:val="Normal"/>
    <w:link w:val="CommentTextChar"/>
    <w:uiPriority w:val="99"/>
    <w:unhideWhenUsed/>
    <w:rsid w:val="004E718B"/>
    <w:pPr>
      <w:spacing w:line="240" w:lineRule="auto"/>
    </w:pPr>
    <w:rPr>
      <w:sz w:val="20"/>
      <w:szCs w:val="20"/>
    </w:rPr>
  </w:style>
  <w:style w:type="character" w:customStyle="1" w:styleId="CommentTextChar">
    <w:name w:val="Comment Text Char"/>
    <w:basedOn w:val="DefaultParagraphFont"/>
    <w:link w:val="CommentText"/>
    <w:uiPriority w:val="99"/>
    <w:rsid w:val="004E718B"/>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571766">
      <w:bodyDiv w:val="1"/>
      <w:marLeft w:val="0"/>
      <w:marRight w:val="0"/>
      <w:marTop w:val="0"/>
      <w:marBottom w:val="0"/>
      <w:divBdr>
        <w:top w:val="none" w:sz="0" w:space="0" w:color="auto"/>
        <w:left w:val="none" w:sz="0" w:space="0" w:color="auto"/>
        <w:bottom w:val="none" w:sz="0" w:space="0" w:color="auto"/>
        <w:right w:val="none" w:sz="0" w:space="0" w:color="auto"/>
      </w:divBdr>
    </w:div>
    <w:div w:id="530924158">
      <w:bodyDiv w:val="1"/>
      <w:marLeft w:val="0"/>
      <w:marRight w:val="0"/>
      <w:marTop w:val="0"/>
      <w:marBottom w:val="0"/>
      <w:divBdr>
        <w:top w:val="none" w:sz="0" w:space="0" w:color="auto"/>
        <w:left w:val="none" w:sz="0" w:space="0" w:color="auto"/>
        <w:bottom w:val="none" w:sz="0" w:space="0" w:color="auto"/>
        <w:right w:val="none" w:sz="0" w:space="0" w:color="auto"/>
      </w:divBdr>
      <w:divsChild>
        <w:div w:id="212542380">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idsuffolk.gov.uk/documents/d/mid-suffolk/the-mid-suffolk-pla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abergh.gov.uk/documents/d/babergh/our-plan-for-babergh"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ommunityactionsuffolk.org.uk/organisation-support/governance-and-organisation-developmen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ffolk.gov.uk/asset-library/imported/20mph-speed-limit-policy-criteria.pdf"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D78BDD203BBE64D8672C21394B694E9" ma:contentTypeVersion="19" ma:contentTypeDescription="Create a new document." ma:contentTypeScope="" ma:versionID="8e497a092e50057afe732a760980d650">
  <xsd:schema xmlns:xsd="http://www.w3.org/2001/XMLSchema" xmlns:xs="http://www.w3.org/2001/XMLSchema" xmlns:p="http://schemas.microsoft.com/office/2006/metadata/properties" xmlns:ns2="d56dc465-bf3a-412a-82e7-fda096056301" xmlns:ns3="b1c5d7c9-1c7c-470a-9123-fe7a1bafd6e3" xmlns:ns4="75304046-ffad-4f70-9f4b-bbc776f1b690" targetNamespace="http://schemas.microsoft.com/office/2006/metadata/properties" ma:root="true" ma:fieldsID="7efdf482dd256b246ce4abf22c51c892" ns2:_="" ns3:_="" ns4:_="">
    <xsd:import namespace="d56dc465-bf3a-412a-82e7-fda096056301"/>
    <xsd:import namespace="b1c5d7c9-1c7c-470a-9123-fe7a1bafd6e3"/>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4:TaxCatchAll"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6dc465-bf3a-412a-82e7-fda0960563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c5d7c9-1c7c-470a-9123-fe7a1bafd6e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ac2cf05d-73ba-4168-8b2a-d1284f4ef9d1}" ma:internalName="TaxCatchAll" ma:showField="CatchAllData" ma:web="b1c5d7c9-1c7c-470a-9123-fe7a1bafd6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d56dc465-bf3a-412a-82e7-fda09605630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9E07D8E-9EB9-4132-92AC-0596C6395A46}">
  <ds:schemaRefs>
    <ds:schemaRef ds:uri="http://schemas.microsoft.com/sharepoint/v3/contenttype/forms"/>
  </ds:schemaRefs>
</ds:datastoreItem>
</file>

<file path=customXml/itemProps2.xml><?xml version="1.0" encoding="utf-8"?>
<ds:datastoreItem xmlns:ds="http://schemas.openxmlformats.org/officeDocument/2006/customXml" ds:itemID="{F7998EC0-951A-4342-96C0-81AC2A883A8A}">
  <ds:schemaRefs>
    <ds:schemaRef ds:uri="http://schemas.openxmlformats.org/officeDocument/2006/bibliography"/>
  </ds:schemaRefs>
</ds:datastoreItem>
</file>

<file path=customXml/itemProps3.xml><?xml version="1.0" encoding="utf-8"?>
<ds:datastoreItem xmlns:ds="http://schemas.openxmlformats.org/officeDocument/2006/customXml" ds:itemID="{4E15F285-454E-4262-BE15-0A444D9747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6dc465-bf3a-412a-82e7-fda096056301"/>
    <ds:schemaRef ds:uri="b1c5d7c9-1c7c-470a-9123-fe7a1bafd6e3"/>
    <ds:schemaRef ds:uri="75304046-ffad-4f70-9f4b-bbc776f1b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5D88FD-F019-48C9-90E1-B609A65608B3}">
  <ds:schemaRefs>
    <ds:schemaRef ds:uri="http://schemas.microsoft.com/office/2006/metadata/properties"/>
    <ds:schemaRef ds:uri="http://schemas.microsoft.com/office/infopath/2007/PartnerControls"/>
    <ds:schemaRef ds:uri="75304046-ffad-4f70-9f4b-bbc776f1b690"/>
    <ds:schemaRef ds:uri="d56dc465-bf3a-412a-82e7-fda096056301"/>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2389</Words>
  <Characters>13332</Characters>
  <Application>Microsoft Office Word</Application>
  <DocSecurity>0</DocSecurity>
  <Lines>392</Lines>
  <Paragraphs>227</Paragraphs>
  <ScaleCrop>false</ScaleCrop>
  <Company/>
  <LinksUpToDate>false</LinksUpToDate>
  <CharactersWithSpaces>15494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Holmes</dc:creator>
  <cp:keywords/>
  <dc:description/>
  <cp:lastModifiedBy>Joshua Holmes</cp:lastModifiedBy>
  <cp:revision>5</cp:revision>
  <cp:lastPrinted>2024-08-06T11:19:00Z</cp:lastPrinted>
  <dcterms:created xsi:type="dcterms:W3CDTF">2025-12-22T10:19:00Z</dcterms:created>
  <dcterms:modified xsi:type="dcterms:W3CDTF">2025-12-22T16:29:00Z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0x0101004D78BDD203BBE64D8672C21394B694E9</vt:lpwstr>
  </property>
</Properties>
</file>