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B69C" w14:textId="6930D3F4" w:rsidR="0065404D" w:rsidRPr="002E2230" w:rsidRDefault="001B7987" w:rsidP="000666C2">
      <w:pPr>
        <w:pStyle w:val="Heading1"/>
        <w:jc w:val="center"/>
        <w:rPr>
          <w:bCs/>
          <w:noProof/>
          <w:sz w:val="24"/>
        </w:rPr>
      </w:pPr>
      <w:r>
        <w:rPr>
          <w:bCs/>
          <w:noProof/>
          <w:sz w:val="24"/>
        </w:rPr>
        <w:t>BABERGH</w:t>
      </w:r>
      <w:r w:rsidR="5B4B50CB" w:rsidRPr="002E2230">
        <w:rPr>
          <w:bCs/>
          <w:noProof/>
          <w:sz w:val="24"/>
        </w:rPr>
        <w:t xml:space="preserve"> DISTRICT COUNCIL</w:t>
      </w:r>
    </w:p>
    <w:p w14:paraId="20043273" w14:textId="77777777" w:rsidR="0065404D" w:rsidRPr="00672EC9" w:rsidRDefault="0065404D" w:rsidP="00BC775E">
      <w:pPr>
        <w:tabs>
          <w:tab w:val="left" w:pos="4500"/>
          <w:tab w:val="left" w:pos="648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4"/>
        <w:gridCol w:w="4494"/>
      </w:tblGrid>
      <w:tr w:rsidR="0065404D" w:rsidRPr="00672EC9" w14:paraId="6B659F73" w14:textId="77777777">
        <w:trPr>
          <w:trHeight w:val="861"/>
        </w:trPr>
        <w:tc>
          <w:tcPr>
            <w:tcW w:w="5247" w:type="dxa"/>
            <w:vAlign w:val="center"/>
          </w:tcPr>
          <w:p w14:paraId="5C102CF6" w14:textId="0DB99A29" w:rsidR="0065404D" w:rsidRPr="00672EC9" w:rsidRDefault="00645128" w:rsidP="00D17989">
            <w:pPr>
              <w:tabs>
                <w:tab w:val="left" w:pos="1593"/>
              </w:tabs>
              <w:ind w:left="1593" w:hanging="1593"/>
              <w:rPr>
                <w:rFonts w:cs="Arial"/>
                <w:b/>
              </w:rPr>
            </w:pPr>
            <w:r>
              <w:rPr>
                <w:rFonts w:cs="Arial"/>
                <w:b/>
              </w:rPr>
              <w:t>TO</w:t>
            </w:r>
            <w:r w:rsidR="00AE0AF9" w:rsidRPr="00672EC9">
              <w:rPr>
                <w:rFonts w:cs="Arial"/>
                <w:b/>
              </w:rPr>
              <w:t>:</w:t>
            </w:r>
            <w:r w:rsidR="00AE0AF9" w:rsidRPr="00672EC9">
              <w:rPr>
                <w:rFonts w:cs="Arial"/>
                <w:b/>
                <w:bCs/>
              </w:rPr>
              <w:t xml:space="preserve"> </w:t>
            </w:r>
            <w:bookmarkStart w:id="0" w:name="Text1"/>
            <w:r w:rsidR="00AE0AF9" w:rsidRPr="00672EC9">
              <w:rPr>
                <w:rFonts w:cs="Arial"/>
                <w:b/>
                <w:bCs/>
              </w:rPr>
              <w:tab/>
            </w:r>
            <w:bookmarkEnd w:id="0"/>
            <w:r w:rsidR="00837457">
              <w:rPr>
                <w:rFonts w:cs="Arial"/>
                <w:b/>
              </w:rPr>
              <w:t>Babergh</w:t>
            </w:r>
            <w:r w:rsidR="00B70A48">
              <w:rPr>
                <w:rFonts w:cs="Arial"/>
                <w:b/>
              </w:rPr>
              <w:t xml:space="preserve"> District Council</w:t>
            </w:r>
          </w:p>
        </w:tc>
        <w:tc>
          <w:tcPr>
            <w:tcW w:w="4720" w:type="dxa"/>
            <w:vAlign w:val="center"/>
          </w:tcPr>
          <w:p w14:paraId="7399B946" w14:textId="77777777" w:rsidR="0065404D" w:rsidRPr="00672EC9" w:rsidRDefault="00AE0AF9" w:rsidP="007F3DC4">
            <w:pPr>
              <w:tabs>
                <w:tab w:val="left" w:pos="2443"/>
                <w:tab w:val="left" w:pos="5580"/>
                <w:tab w:val="left" w:pos="8222"/>
              </w:tabs>
              <w:rPr>
                <w:rFonts w:cs="Arial"/>
                <w:b/>
                <w:bCs/>
                <w:u w:val="single"/>
              </w:rPr>
            </w:pPr>
            <w:r w:rsidRPr="00672EC9">
              <w:rPr>
                <w:rFonts w:cs="Arial"/>
                <w:b/>
                <w:bCs/>
              </w:rPr>
              <w:t>REPORT NUMBER:</w:t>
            </w:r>
            <w:bookmarkStart w:id="1" w:name="Text21"/>
            <w:r w:rsidR="0065404D" w:rsidRPr="00672EC9">
              <w:rPr>
                <w:rFonts w:cs="Arial"/>
              </w:rPr>
              <w:tab/>
            </w:r>
            <w:r w:rsidR="0065404D" w:rsidRPr="00672EC9">
              <w:rPr>
                <w:rFonts w:cs="Arial"/>
                <w:b/>
                <w:sz w:val="48"/>
                <w:szCs w:val="48"/>
              </w:rPr>
              <w:fldChar w:fldCharType="begin">
                <w:ffData>
                  <w:name w:val=""/>
                  <w:enabled/>
                  <w:calcOnExit w:val="0"/>
                  <w:textInput>
                    <w:default w:val="XXXX"/>
                  </w:textInput>
                </w:ffData>
              </w:fldChar>
            </w:r>
            <w:r w:rsidR="0065404D" w:rsidRPr="00672EC9">
              <w:rPr>
                <w:rFonts w:cs="Arial"/>
                <w:b/>
                <w:sz w:val="48"/>
                <w:szCs w:val="48"/>
              </w:rPr>
              <w:instrText xml:space="preserve"> FORMTEXT </w:instrText>
            </w:r>
            <w:r w:rsidR="0065404D" w:rsidRPr="00672EC9">
              <w:rPr>
                <w:rFonts w:cs="Arial"/>
                <w:b/>
                <w:sz w:val="48"/>
                <w:szCs w:val="48"/>
              </w:rPr>
            </w:r>
            <w:r w:rsidR="0065404D" w:rsidRPr="00672EC9">
              <w:rPr>
                <w:rFonts w:cs="Arial"/>
                <w:b/>
                <w:sz w:val="48"/>
                <w:szCs w:val="48"/>
              </w:rPr>
              <w:fldChar w:fldCharType="separate"/>
            </w:r>
            <w:r w:rsidR="0065404D" w:rsidRPr="00672EC9">
              <w:rPr>
                <w:rFonts w:cs="Arial"/>
                <w:b/>
                <w:noProof/>
                <w:sz w:val="48"/>
                <w:szCs w:val="48"/>
              </w:rPr>
              <w:t>XXXX</w:t>
            </w:r>
            <w:r w:rsidR="0065404D" w:rsidRPr="00672EC9">
              <w:rPr>
                <w:rFonts w:cs="Arial"/>
                <w:b/>
                <w:sz w:val="48"/>
                <w:szCs w:val="48"/>
              </w:rPr>
              <w:fldChar w:fldCharType="end"/>
            </w:r>
            <w:bookmarkEnd w:id="1"/>
          </w:p>
        </w:tc>
      </w:tr>
      <w:tr w:rsidR="0065404D" w:rsidRPr="00672EC9" w14:paraId="58375E9E" w14:textId="77777777">
        <w:trPr>
          <w:trHeight w:val="583"/>
        </w:trPr>
        <w:tc>
          <w:tcPr>
            <w:tcW w:w="5247" w:type="dxa"/>
            <w:vAlign w:val="center"/>
          </w:tcPr>
          <w:p w14:paraId="34A2E3B5" w14:textId="413013D3" w:rsidR="0065404D" w:rsidRPr="00672EC9" w:rsidRDefault="00AE0AF9" w:rsidP="00D17989">
            <w:pPr>
              <w:tabs>
                <w:tab w:val="left" w:pos="1593"/>
                <w:tab w:val="left" w:pos="5580"/>
                <w:tab w:val="left" w:pos="8222"/>
              </w:tabs>
              <w:ind w:left="1593" w:hanging="1593"/>
              <w:rPr>
                <w:rFonts w:cs="Arial"/>
                <w:b/>
                <w:bCs/>
                <w:u w:val="single"/>
              </w:rPr>
            </w:pPr>
            <w:r w:rsidRPr="00672EC9">
              <w:rPr>
                <w:rFonts w:cs="Arial"/>
                <w:b/>
                <w:bCs/>
              </w:rPr>
              <w:t>FROM:</w:t>
            </w:r>
            <w:r w:rsidR="0091049E" w:rsidRPr="00672EC9">
              <w:rPr>
                <w:rFonts w:cs="Arial"/>
                <w:b/>
                <w:bCs/>
              </w:rPr>
              <w:tab/>
            </w:r>
            <w:r w:rsidR="006149C2">
              <w:rPr>
                <w:rFonts w:cs="Arial"/>
                <w:b/>
              </w:rPr>
              <w:t>-</w:t>
            </w:r>
          </w:p>
        </w:tc>
        <w:tc>
          <w:tcPr>
            <w:tcW w:w="4720" w:type="dxa"/>
            <w:vAlign w:val="center"/>
          </w:tcPr>
          <w:p w14:paraId="68066401" w14:textId="1C097F08" w:rsidR="0065404D" w:rsidRPr="000028E6" w:rsidRDefault="00AE0AF9" w:rsidP="00FC43FC">
            <w:pPr>
              <w:rPr>
                <w:b/>
                <w:bCs/>
              </w:rPr>
            </w:pPr>
            <w:r w:rsidRPr="000028E6">
              <w:rPr>
                <w:b/>
                <w:bCs/>
              </w:rPr>
              <w:t>DATE OF MEETING:</w:t>
            </w:r>
            <w:r w:rsidR="0065404D" w:rsidRPr="000028E6">
              <w:rPr>
                <w:b/>
                <w:bCs/>
              </w:rPr>
              <w:tab/>
            </w:r>
            <w:r w:rsidR="006F1E80">
              <w:rPr>
                <w:b/>
                <w:bCs/>
              </w:rPr>
              <w:t>21</w:t>
            </w:r>
            <w:r w:rsidR="006149C2">
              <w:rPr>
                <w:b/>
                <w:bCs/>
              </w:rPr>
              <w:t>/</w:t>
            </w:r>
            <w:r w:rsidR="006F1E80">
              <w:rPr>
                <w:b/>
                <w:bCs/>
              </w:rPr>
              <w:t>10</w:t>
            </w:r>
            <w:r w:rsidR="006149C2">
              <w:rPr>
                <w:b/>
                <w:bCs/>
              </w:rPr>
              <w:t>/202</w:t>
            </w:r>
            <w:r w:rsidR="006F1E80">
              <w:rPr>
                <w:b/>
                <w:bCs/>
              </w:rPr>
              <w:t>5</w:t>
            </w:r>
          </w:p>
        </w:tc>
      </w:tr>
      <w:tr w:rsidR="00D26689" w:rsidRPr="00672EC9" w14:paraId="6A560CCC" w14:textId="77777777">
        <w:trPr>
          <w:trHeight w:val="583"/>
        </w:trPr>
        <w:tc>
          <w:tcPr>
            <w:tcW w:w="5247" w:type="dxa"/>
            <w:vAlign w:val="center"/>
          </w:tcPr>
          <w:p w14:paraId="5F35AE96" w14:textId="76AF785F" w:rsidR="00D26689" w:rsidRPr="00672EC9" w:rsidRDefault="00AE0AF9" w:rsidP="00D17989">
            <w:pPr>
              <w:tabs>
                <w:tab w:val="left" w:pos="1593"/>
                <w:tab w:val="left" w:pos="5580"/>
                <w:tab w:val="left" w:pos="8222"/>
              </w:tabs>
              <w:ind w:left="1593" w:hanging="1593"/>
              <w:rPr>
                <w:rFonts w:cs="Arial"/>
                <w:b/>
                <w:bCs/>
              </w:rPr>
            </w:pPr>
            <w:r>
              <w:rPr>
                <w:rFonts w:cs="Arial"/>
                <w:b/>
                <w:bCs/>
              </w:rPr>
              <w:t>OFFICER:</w:t>
            </w:r>
            <w:r w:rsidR="00D17989">
              <w:rPr>
                <w:rFonts w:cs="Arial"/>
                <w:b/>
                <w:bCs/>
              </w:rPr>
              <w:tab/>
            </w:r>
            <w:r w:rsidR="00FD1747">
              <w:rPr>
                <w:rFonts w:cs="Arial"/>
                <w:b/>
                <w:bCs/>
              </w:rPr>
              <w:t>Electoral Registration Officer</w:t>
            </w:r>
          </w:p>
        </w:tc>
        <w:tc>
          <w:tcPr>
            <w:tcW w:w="4720" w:type="dxa"/>
            <w:vAlign w:val="center"/>
          </w:tcPr>
          <w:p w14:paraId="29778C81" w14:textId="571FCC67" w:rsidR="00D26689" w:rsidRPr="000028E6" w:rsidRDefault="00AE0AF9" w:rsidP="006149C2">
            <w:pPr>
              <w:rPr>
                <w:b/>
                <w:bCs/>
              </w:rPr>
            </w:pPr>
            <w:r w:rsidRPr="000028E6">
              <w:rPr>
                <w:b/>
                <w:bCs/>
              </w:rPr>
              <w:t xml:space="preserve">KEY DECISION REF NO. </w:t>
            </w:r>
            <w:r w:rsidR="006149C2">
              <w:rPr>
                <w:b/>
                <w:bCs/>
              </w:rPr>
              <w:tab/>
            </w:r>
            <w:r w:rsidR="006149C2">
              <w:rPr>
                <w:b/>
                <w:bCs/>
              </w:rPr>
              <w:tab/>
              <w:t>-</w:t>
            </w:r>
          </w:p>
        </w:tc>
      </w:tr>
    </w:tbl>
    <w:p w14:paraId="0235E972" w14:textId="77777777" w:rsidR="0065404D" w:rsidRPr="002E2230" w:rsidRDefault="0065404D" w:rsidP="00BC775E">
      <w:pPr>
        <w:pStyle w:val="Heading1"/>
        <w:rPr>
          <w:rFonts w:cs="Arial"/>
          <w:sz w:val="24"/>
        </w:rPr>
      </w:pPr>
    </w:p>
    <w:p w14:paraId="70B332C9" w14:textId="3975F4A8" w:rsidR="00A429A2" w:rsidRPr="00EA2CC3" w:rsidRDefault="00A429A2" w:rsidP="00A429A2">
      <w:pPr>
        <w:pStyle w:val="REPORTTITLE"/>
        <w:rPr>
          <w:rFonts w:cs="Arial"/>
          <w:sz w:val="24"/>
        </w:rPr>
      </w:pPr>
      <w:r>
        <w:rPr>
          <w:rFonts w:cs="Arial"/>
          <w:sz w:val="24"/>
        </w:rPr>
        <w:t xml:space="preserve">Community Governance Review </w:t>
      </w:r>
      <w:r w:rsidR="001B7987">
        <w:rPr>
          <w:rFonts w:cs="Arial"/>
          <w:sz w:val="24"/>
        </w:rPr>
        <w:t>2025</w:t>
      </w:r>
    </w:p>
    <w:p w14:paraId="40ECD6CC" w14:textId="77777777" w:rsidR="0065404D" w:rsidRPr="002E2230" w:rsidRDefault="0065404D" w:rsidP="002E2230">
      <w:pPr>
        <w:pStyle w:val="Heading2"/>
        <w:rPr>
          <w:u w:val="none"/>
        </w:rPr>
      </w:pPr>
    </w:p>
    <w:p w14:paraId="58F91CFC" w14:textId="77777777" w:rsidR="0065404D" w:rsidRPr="000C5F8E" w:rsidRDefault="00AE0AF9">
      <w:pPr>
        <w:pStyle w:val="ReportHeader"/>
        <w:rPr>
          <w:caps/>
          <w:sz w:val="24"/>
        </w:rPr>
      </w:pPr>
      <w:r w:rsidRPr="000C5F8E">
        <w:rPr>
          <w:sz w:val="24"/>
        </w:rPr>
        <w:t>PURPOSE OF REPORT</w:t>
      </w:r>
    </w:p>
    <w:p w14:paraId="6F9CCFEE" w14:textId="7AFEA5C2" w:rsidR="00037593" w:rsidRPr="005C5885" w:rsidRDefault="005C5885" w:rsidP="005C5885">
      <w:pPr>
        <w:pStyle w:val="ReportText"/>
        <w:rPr>
          <w:sz w:val="24"/>
        </w:rPr>
      </w:pPr>
      <w:r w:rsidRPr="00325942">
        <w:rPr>
          <w:sz w:val="24"/>
        </w:rPr>
        <w:t>The Council is asked to approve a District-wide Community Governance Review (CGR), to be undertaken by the Community Governance Review Working Group (CGRWG</w:t>
      </w:r>
      <w:r>
        <w:rPr>
          <w:sz w:val="24"/>
        </w:rPr>
        <w:t>) and to approve the attached Terms of Reference.</w:t>
      </w:r>
    </w:p>
    <w:p w14:paraId="7887B244" w14:textId="5436843B" w:rsidR="0091049E" w:rsidRPr="000C5F8E" w:rsidRDefault="00AE0AF9" w:rsidP="0091049E">
      <w:pPr>
        <w:pStyle w:val="ReportHeader"/>
        <w:rPr>
          <w:sz w:val="24"/>
        </w:rPr>
      </w:pPr>
      <w:r w:rsidRPr="000C5F8E">
        <w:rPr>
          <w:sz w:val="24"/>
        </w:rPr>
        <w:t>OPTIONS CONSIDERED</w:t>
      </w:r>
    </w:p>
    <w:p w14:paraId="781EA732" w14:textId="77777777" w:rsidR="00A84B30" w:rsidRDefault="00A84B30" w:rsidP="00DC3424">
      <w:pPr>
        <w:pStyle w:val="ReportText"/>
        <w:rPr>
          <w:sz w:val="24"/>
        </w:rPr>
      </w:pPr>
      <w:r w:rsidRPr="00A84B30">
        <w:rPr>
          <w:sz w:val="24"/>
        </w:rPr>
        <w:t>In response to interest received from several parish councils, a Community Governance Review (CGR) is required to be undertaken.</w:t>
      </w:r>
    </w:p>
    <w:p w14:paraId="7FE5084D" w14:textId="45A02C00" w:rsidR="0091049E" w:rsidRPr="00DC3424" w:rsidRDefault="002532C5" w:rsidP="00DC3424">
      <w:pPr>
        <w:pStyle w:val="ReportText"/>
        <w:rPr>
          <w:sz w:val="24"/>
        </w:rPr>
      </w:pPr>
      <w:r w:rsidRPr="002532C5">
        <w:rPr>
          <w:sz w:val="24"/>
        </w:rPr>
        <w:t>While the Council could choose to undertake a targeted Community Governance Review, in the context of potential Local Government Reorganisation (LGR), it is considered best practice to offer the opportunity to all parishes and towns through a district-wide review.</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8"/>
      </w:tblGrid>
      <w:tr w:rsidR="0065404D" w:rsidRPr="000C5F8E" w14:paraId="14A128AA" w14:textId="77777777">
        <w:tc>
          <w:tcPr>
            <w:tcW w:w="9788" w:type="dxa"/>
          </w:tcPr>
          <w:p w14:paraId="107C7600" w14:textId="77777777" w:rsidR="0065404D" w:rsidRPr="000C5F8E" w:rsidRDefault="00AE0AF9" w:rsidP="00BC775E">
            <w:pPr>
              <w:pStyle w:val="ReportHeader"/>
              <w:rPr>
                <w:caps/>
                <w:sz w:val="24"/>
              </w:rPr>
            </w:pPr>
            <w:r w:rsidRPr="000C5F8E">
              <w:rPr>
                <w:sz w:val="24"/>
              </w:rPr>
              <w:t>RECOMMENDATIONS</w:t>
            </w:r>
          </w:p>
          <w:p w14:paraId="05D9FC4C" w14:textId="77777777" w:rsidR="005041A4" w:rsidRPr="008C476A" w:rsidRDefault="005041A4" w:rsidP="005041A4">
            <w:pPr>
              <w:pStyle w:val="ReportText"/>
              <w:rPr>
                <w:sz w:val="24"/>
              </w:rPr>
            </w:pPr>
            <w:r>
              <w:rPr>
                <w:sz w:val="24"/>
              </w:rPr>
              <w:t>To agree to undertake</w:t>
            </w:r>
            <w:r w:rsidRPr="008C476A">
              <w:rPr>
                <w:sz w:val="24"/>
              </w:rPr>
              <w:t xml:space="preserve"> a Community Governance Review and </w:t>
            </w:r>
            <w:r>
              <w:rPr>
                <w:sz w:val="24"/>
              </w:rPr>
              <w:t xml:space="preserve">approve </w:t>
            </w:r>
            <w:r w:rsidRPr="008C476A">
              <w:rPr>
                <w:sz w:val="24"/>
              </w:rPr>
              <w:t xml:space="preserve">the </w:t>
            </w:r>
            <w:r>
              <w:rPr>
                <w:sz w:val="24"/>
              </w:rPr>
              <w:t>T</w:t>
            </w:r>
            <w:r w:rsidRPr="008C476A">
              <w:rPr>
                <w:sz w:val="24"/>
              </w:rPr>
              <w:t xml:space="preserve">erms of </w:t>
            </w:r>
            <w:r>
              <w:rPr>
                <w:sz w:val="24"/>
              </w:rPr>
              <w:t>R</w:t>
            </w:r>
            <w:r w:rsidRPr="008C476A">
              <w:rPr>
                <w:sz w:val="24"/>
              </w:rPr>
              <w:t xml:space="preserve">eference </w:t>
            </w:r>
            <w:r>
              <w:rPr>
                <w:sz w:val="24"/>
              </w:rPr>
              <w:t>as set out in</w:t>
            </w:r>
            <w:r w:rsidRPr="008C476A">
              <w:rPr>
                <w:sz w:val="24"/>
              </w:rPr>
              <w:t xml:space="preserve"> </w:t>
            </w:r>
            <w:r>
              <w:rPr>
                <w:sz w:val="24"/>
              </w:rPr>
              <w:t>A</w:t>
            </w:r>
            <w:r w:rsidRPr="008C476A">
              <w:rPr>
                <w:sz w:val="24"/>
              </w:rPr>
              <w:t xml:space="preserve">ppendix </w:t>
            </w:r>
            <w:r>
              <w:rPr>
                <w:sz w:val="24"/>
              </w:rPr>
              <w:t>A.</w:t>
            </w:r>
          </w:p>
          <w:p w14:paraId="16B0A9AF" w14:textId="77777777" w:rsidR="005041A4" w:rsidRDefault="005041A4" w:rsidP="005041A4">
            <w:pPr>
              <w:pStyle w:val="ReportText"/>
              <w:rPr>
                <w:sz w:val="24"/>
              </w:rPr>
            </w:pPr>
            <w:r>
              <w:rPr>
                <w:sz w:val="24"/>
              </w:rPr>
              <w:t>To task</w:t>
            </w:r>
            <w:r w:rsidRPr="008C476A">
              <w:rPr>
                <w:sz w:val="24"/>
              </w:rPr>
              <w:t xml:space="preserve"> </w:t>
            </w:r>
            <w:r>
              <w:rPr>
                <w:sz w:val="24"/>
              </w:rPr>
              <w:t xml:space="preserve">the </w:t>
            </w:r>
            <w:r w:rsidRPr="008C476A">
              <w:rPr>
                <w:sz w:val="24"/>
              </w:rPr>
              <w:t xml:space="preserve">Community Governance Review Working Group </w:t>
            </w:r>
            <w:r>
              <w:rPr>
                <w:sz w:val="24"/>
              </w:rPr>
              <w:t xml:space="preserve">to </w:t>
            </w:r>
            <w:r w:rsidRPr="008C476A">
              <w:rPr>
                <w:sz w:val="24"/>
              </w:rPr>
              <w:t>conduct the review</w:t>
            </w:r>
            <w:r>
              <w:rPr>
                <w:sz w:val="24"/>
              </w:rPr>
              <w:t xml:space="preserve">. </w:t>
            </w:r>
          </w:p>
          <w:p w14:paraId="2B4FB0CA" w14:textId="77777777" w:rsidR="00312ACD" w:rsidRPr="00312ACD" w:rsidRDefault="00312ACD" w:rsidP="00312ACD">
            <w:pPr>
              <w:pStyle w:val="ReportText"/>
              <w:rPr>
                <w:sz w:val="24"/>
              </w:rPr>
            </w:pPr>
            <w:r w:rsidRPr="00312ACD">
              <w:rPr>
                <w:sz w:val="24"/>
              </w:rPr>
              <w:t>To delegate authority to the Electoral Registration Officer to oversee and deliver the Community Governance Review in line with statutory guidance for the duration of the review.</w:t>
            </w:r>
          </w:p>
          <w:p w14:paraId="2B3E06FB" w14:textId="77777777" w:rsidR="00312ACD" w:rsidRPr="00312ACD" w:rsidRDefault="00312ACD" w:rsidP="00312ACD">
            <w:pPr>
              <w:pStyle w:val="ReportText"/>
              <w:rPr>
                <w:sz w:val="24"/>
              </w:rPr>
            </w:pPr>
            <w:r w:rsidRPr="00312ACD">
              <w:rPr>
                <w:sz w:val="24"/>
              </w:rPr>
              <w:t>To reserve the right for Council to approve the draft recommendations of the Community Governance Review Working Group before they are published or consulted upon.</w:t>
            </w:r>
          </w:p>
          <w:p w14:paraId="1DA66C9B" w14:textId="059E9D9C" w:rsidR="00883CEA" w:rsidRPr="00797488" w:rsidRDefault="00312ACD" w:rsidP="00312ACD">
            <w:pPr>
              <w:pStyle w:val="ReportText"/>
              <w:rPr>
                <w:sz w:val="24"/>
              </w:rPr>
            </w:pPr>
            <w:r w:rsidRPr="00312ACD">
              <w:rPr>
                <w:sz w:val="24"/>
              </w:rPr>
              <w:t>For the Monitoring Officer to ensure delegation is properly recorded within the Council’s governance framework.</w:t>
            </w:r>
          </w:p>
        </w:tc>
      </w:tr>
      <w:tr w:rsidR="0091049E" w:rsidRPr="000C5F8E" w14:paraId="512A617C" w14:textId="77777777">
        <w:tc>
          <w:tcPr>
            <w:tcW w:w="9788" w:type="dxa"/>
          </w:tcPr>
          <w:p w14:paraId="05A1B7A3" w14:textId="77777777" w:rsidR="0091049E" w:rsidRPr="000C5F8E" w:rsidRDefault="00AE0AF9" w:rsidP="0091049E">
            <w:pPr>
              <w:pStyle w:val="ReportHeader"/>
              <w:numPr>
                <w:ilvl w:val="0"/>
                <w:numId w:val="0"/>
              </w:numPr>
              <w:ind w:left="720"/>
              <w:rPr>
                <w:sz w:val="24"/>
              </w:rPr>
            </w:pPr>
            <w:r w:rsidRPr="000C5F8E">
              <w:rPr>
                <w:sz w:val="24"/>
              </w:rPr>
              <w:t>REASON FOR DECISION</w:t>
            </w:r>
          </w:p>
          <w:p w14:paraId="280E8C55" w14:textId="1C48DBAE" w:rsidR="0091049E" w:rsidRPr="000C5F8E" w:rsidRDefault="00B6594C" w:rsidP="0091049E">
            <w:pPr>
              <w:pStyle w:val="ReportHeader"/>
              <w:numPr>
                <w:ilvl w:val="0"/>
                <w:numId w:val="0"/>
              </w:numPr>
              <w:ind w:left="720"/>
              <w:rPr>
                <w:b w:val="0"/>
                <w:sz w:val="24"/>
              </w:rPr>
            </w:pPr>
            <w:r>
              <w:rPr>
                <w:b w:val="0"/>
                <w:sz w:val="24"/>
              </w:rPr>
              <w:t xml:space="preserve">To ensure </w:t>
            </w:r>
            <w:r w:rsidRPr="00B6594C">
              <w:rPr>
                <w:b w:val="0"/>
                <w:sz w:val="24"/>
              </w:rPr>
              <w:t>that the community governance reflects the identities and interests of the community and is effective and convenient.</w:t>
            </w:r>
          </w:p>
        </w:tc>
      </w:tr>
    </w:tbl>
    <w:p w14:paraId="56AB617A" w14:textId="77777777" w:rsidR="008B4552" w:rsidRDefault="008B4552" w:rsidP="008B4552">
      <w:pPr>
        <w:pStyle w:val="ReportHeader"/>
        <w:numPr>
          <w:ilvl w:val="0"/>
          <w:numId w:val="0"/>
        </w:numPr>
        <w:ind w:left="720"/>
        <w:rPr>
          <w:sz w:val="24"/>
        </w:rPr>
      </w:pPr>
    </w:p>
    <w:p w14:paraId="090A3D82" w14:textId="77777777" w:rsidR="008B4552" w:rsidRDefault="008B4552">
      <w:pPr>
        <w:rPr>
          <w:rFonts w:cs="Arial"/>
          <w:b/>
        </w:rPr>
      </w:pPr>
      <w:r>
        <w:br w:type="page"/>
      </w:r>
    </w:p>
    <w:p w14:paraId="6956C70E" w14:textId="07C76F6C" w:rsidR="00DC3424" w:rsidRPr="000C5F8E" w:rsidRDefault="00DC3424" w:rsidP="00DC3424">
      <w:pPr>
        <w:pStyle w:val="ReportHeader"/>
        <w:rPr>
          <w:caps/>
          <w:sz w:val="24"/>
        </w:rPr>
      </w:pPr>
      <w:r w:rsidRPr="000C5F8E">
        <w:rPr>
          <w:sz w:val="24"/>
        </w:rPr>
        <w:lastRenderedPageBreak/>
        <w:t>KEY INFORMATION</w:t>
      </w:r>
    </w:p>
    <w:p w14:paraId="024E523C" w14:textId="2816CA89" w:rsidR="00FC3D48" w:rsidRDefault="009D7C85" w:rsidP="002365F8">
      <w:pPr>
        <w:pStyle w:val="ReportText"/>
        <w:rPr>
          <w:sz w:val="24"/>
        </w:rPr>
      </w:pPr>
      <w:r>
        <w:rPr>
          <w:sz w:val="24"/>
        </w:rPr>
        <w:t>B</w:t>
      </w:r>
      <w:r w:rsidRPr="009D7C85">
        <w:rPr>
          <w:sz w:val="24"/>
        </w:rPr>
        <w:t xml:space="preserve">abergh </w:t>
      </w:r>
      <w:r>
        <w:rPr>
          <w:sz w:val="24"/>
        </w:rPr>
        <w:t xml:space="preserve">District Council </w:t>
      </w:r>
      <w:r w:rsidRPr="009D7C85">
        <w:rPr>
          <w:sz w:val="24"/>
        </w:rPr>
        <w:t xml:space="preserve">conducted a </w:t>
      </w:r>
      <w:r w:rsidR="00DC6A95">
        <w:rPr>
          <w:sz w:val="24"/>
        </w:rPr>
        <w:t>d</w:t>
      </w:r>
      <w:r w:rsidRPr="009D7C85">
        <w:rPr>
          <w:sz w:val="24"/>
        </w:rPr>
        <w:t>istrict</w:t>
      </w:r>
      <w:r w:rsidR="00DC6A95">
        <w:rPr>
          <w:sz w:val="24"/>
        </w:rPr>
        <w:t>-</w:t>
      </w:r>
      <w:r w:rsidRPr="009D7C85">
        <w:rPr>
          <w:sz w:val="24"/>
        </w:rPr>
        <w:t xml:space="preserve">wide Community Governance Review </w:t>
      </w:r>
      <w:r w:rsidR="00DC6A95">
        <w:rPr>
          <w:sz w:val="24"/>
        </w:rPr>
        <w:t xml:space="preserve">(CGR) </w:t>
      </w:r>
      <w:r w:rsidRPr="009D7C85">
        <w:rPr>
          <w:sz w:val="24"/>
        </w:rPr>
        <w:t xml:space="preserve">in 2022 following the conclusion of the Local Government Boundary Commission for England’s (LGBCE) review of Suffolk County Council division boundaries. </w:t>
      </w:r>
    </w:p>
    <w:p w14:paraId="2B95BE4D" w14:textId="77777777" w:rsidR="006E02AE" w:rsidRDefault="006E02AE" w:rsidP="002365F8">
      <w:pPr>
        <w:pStyle w:val="ReportText"/>
        <w:rPr>
          <w:sz w:val="24"/>
        </w:rPr>
      </w:pPr>
      <w:r w:rsidRPr="006E02AE">
        <w:rPr>
          <w:sz w:val="24"/>
        </w:rPr>
        <w:t>There has been a recent increase in interest from parish and town councils across the district in undertaking a new CGR.</w:t>
      </w:r>
    </w:p>
    <w:p w14:paraId="6B2C5CE2" w14:textId="650499A5" w:rsidR="006411B6" w:rsidRDefault="00FC3D48" w:rsidP="002365F8">
      <w:pPr>
        <w:pStyle w:val="ReportText"/>
        <w:rPr>
          <w:sz w:val="24"/>
        </w:rPr>
      </w:pPr>
      <w:r>
        <w:rPr>
          <w:sz w:val="24"/>
        </w:rPr>
        <w:t xml:space="preserve">In the context of LGR, </w:t>
      </w:r>
      <w:r w:rsidR="006411B6">
        <w:rPr>
          <w:sz w:val="24"/>
        </w:rPr>
        <w:t>another</w:t>
      </w:r>
      <w:r w:rsidR="006411B6" w:rsidRPr="006411B6">
        <w:rPr>
          <w:sz w:val="24"/>
        </w:rPr>
        <w:t xml:space="preserve"> opportunity </w:t>
      </w:r>
      <w:r w:rsidR="00611458">
        <w:rPr>
          <w:sz w:val="24"/>
        </w:rPr>
        <w:t xml:space="preserve">will </w:t>
      </w:r>
      <w:r w:rsidR="006411B6">
        <w:rPr>
          <w:sz w:val="24"/>
        </w:rPr>
        <w:t xml:space="preserve">not be able to be afforded </w:t>
      </w:r>
      <w:r w:rsidR="006411B6" w:rsidRPr="006411B6">
        <w:rPr>
          <w:sz w:val="24"/>
        </w:rPr>
        <w:t>for parishes and towns to review their governance arrangements before structural changes take effect. A full district-wide review is therefore recommended.</w:t>
      </w:r>
    </w:p>
    <w:p w14:paraId="3FDD3ED7" w14:textId="410494BA" w:rsidR="00C8767B" w:rsidRDefault="00611458" w:rsidP="002365F8">
      <w:pPr>
        <w:pStyle w:val="ReportText"/>
        <w:rPr>
          <w:sz w:val="24"/>
        </w:rPr>
      </w:pPr>
      <w:r>
        <w:rPr>
          <w:sz w:val="24"/>
        </w:rPr>
        <w:t>B</w:t>
      </w:r>
      <w:r w:rsidR="00422BE3">
        <w:rPr>
          <w:sz w:val="24"/>
        </w:rPr>
        <w:t xml:space="preserve">oundary changes </w:t>
      </w:r>
      <w:r w:rsidR="00B26168">
        <w:rPr>
          <w:sz w:val="24"/>
        </w:rPr>
        <w:t>can</w:t>
      </w:r>
      <w:r>
        <w:rPr>
          <w:sz w:val="24"/>
        </w:rPr>
        <w:t>not</w:t>
      </w:r>
      <w:r w:rsidR="00422BE3">
        <w:rPr>
          <w:sz w:val="24"/>
        </w:rPr>
        <w:t xml:space="preserve"> be considered </w:t>
      </w:r>
      <w:r w:rsidR="00B26168">
        <w:rPr>
          <w:sz w:val="24"/>
        </w:rPr>
        <w:t xml:space="preserve">in </w:t>
      </w:r>
      <w:r>
        <w:rPr>
          <w:sz w:val="24"/>
        </w:rPr>
        <w:t>the</w:t>
      </w:r>
      <w:r w:rsidR="00B26168">
        <w:rPr>
          <w:sz w:val="24"/>
        </w:rPr>
        <w:t xml:space="preserve"> review </w:t>
      </w:r>
      <w:r w:rsidR="00422BE3">
        <w:rPr>
          <w:sz w:val="24"/>
        </w:rPr>
        <w:t>at this time</w:t>
      </w:r>
      <w:r w:rsidR="00EB1DBA">
        <w:rPr>
          <w:sz w:val="24"/>
        </w:rPr>
        <w:t>,</w:t>
      </w:r>
      <w:r w:rsidR="00422BE3">
        <w:rPr>
          <w:sz w:val="24"/>
        </w:rPr>
        <w:t xml:space="preserve"> </w:t>
      </w:r>
      <w:r w:rsidR="00B26168">
        <w:rPr>
          <w:sz w:val="24"/>
        </w:rPr>
        <w:t xml:space="preserve">as a full boundary review must </w:t>
      </w:r>
      <w:r w:rsidR="00EB1DBA">
        <w:rPr>
          <w:sz w:val="24"/>
        </w:rPr>
        <w:t xml:space="preserve">be undertaken </w:t>
      </w:r>
      <w:r w:rsidR="008F22CD">
        <w:rPr>
          <w:sz w:val="24"/>
        </w:rPr>
        <w:t>by the LGBCE</w:t>
      </w:r>
      <w:r w:rsidR="00EB1DBA">
        <w:rPr>
          <w:sz w:val="24"/>
        </w:rPr>
        <w:t xml:space="preserve"> following reorganisation</w:t>
      </w:r>
      <w:r w:rsidR="00422BE3">
        <w:rPr>
          <w:sz w:val="24"/>
        </w:rPr>
        <w:t>.</w:t>
      </w:r>
    </w:p>
    <w:p w14:paraId="4E96D184" w14:textId="1596B3B0" w:rsidR="00CD7C58" w:rsidRPr="00CD7C58" w:rsidRDefault="00FE51AD" w:rsidP="00CD7C58">
      <w:pPr>
        <w:pStyle w:val="ReportText"/>
        <w:rPr>
          <w:sz w:val="24"/>
        </w:rPr>
      </w:pPr>
      <w:r w:rsidRPr="00FE51AD">
        <w:rPr>
          <w:sz w:val="24"/>
        </w:rPr>
        <w:t>The scope of matters that may be considered within this CGR is outlined in Appendix A</w:t>
      </w:r>
      <w:r w:rsidR="008B0279">
        <w:rPr>
          <w:sz w:val="24"/>
        </w:rPr>
        <w:t>.</w:t>
      </w:r>
    </w:p>
    <w:p w14:paraId="03BA4073" w14:textId="77777777" w:rsidR="00FE51AD" w:rsidRDefault="00FE51AD" w:rsidP="002365F8">
      <w:pPr>
        <w:pStyle w:val="ReportText"/>
        <w:rPr>
          <w:sz w:val="24"/>
        </w:rPr>
      </w:pPr>
      <w:r w:rsidRPr="00FE51AD">
        <w:rPr>
          <w:sz w:val="24"/>
        </w:rPr>
        <w:t>In May 2025, the Community Governance Review Working Group (CGRWG) agreed to issue an information letter to all town and parish councils, inviting them to reflect on their current arrangements and allowing sufficient time to submit valid requests.</w:t>
      </w:r>
    </w:p>
    <w:p w14:paraId="61080BBB" w14:textId="38572F31" w:rsidR="002365F8" w:rsidRPr="002365F8" w:rsidRDefault="002365F8" w:rsidP="002365F8">
      <w:pPr>
        <w:pStyle w:val="ReportText"/>
        <w:rPr>
          <w:sz w:val="24"/>
        </w:rPr>
      </w:pPr>
      <w:r w:rsidRPr="002365F8">
        <w:rPr>
          <w:sz w:val="24"/>
        </w:rPr>
        <w:t xml:space="preserve">The CGRWG met </w:t>
      </w:r>
      <w:r w:rsidR="00890ADD">
        <w:rPr>
          <w:sz w:val="24"/>
        </w:rPr>
        <w:t>in August</w:t>
      </w:r>
      <w:r w:rsidRPr="002365F8">
        <w:rPr>
          <w:sz w:val="24"/>
        </w:rPr>
        <w:t xml:space="preserve"> 202</w:t>
      </w:r>
      <w:r w:rsidR="00890ADD">
        <w:rPr>
          <w:sz w:val="24"/>
        </w:rPr>
        <w:t>5</w:t>
      </w:r>
      <w:r w:rsidRPr="002365F8">
        <w:rPr>
          <w:sz w:val="24"/>
        </w:rPr>
        <w:t xml:space="preserve"> </w:t>
      </w:r>
      <w:r w:rsidR="00AA7358">
        <w:rPr>
          <w:sz w:val="24"/>
        </w:rPr>
        <w:t>to adopt</w:t>
      </w:r>
      <w:r w:rsidRPr="002365F8">
        <w:rPr>
          <w:sz w:val="24"/>
        </w:rPr>
        <w:t xml:space="preserve"> a timetable for the review and Terms of Reference.</w:t>
      </w:r>
    </w:p>
    <w:p w14:paraId="311DB9D7" w14:textId="6D9A6D29" w:rsidR="00DC3424" w:rsidRPr="00CD7C58" w:rsidRDefault="00CD7C58" w:rsidP="00CD7C58">
      <w:pPr>
        <w:pStyle w:val="ReportText"/>
        <w:rPr>
          <w:sz w:val="24"/>
        </w:rPr>
      </w:pPr>
      <w:r>
        <w:rPr>
          <w:sz w:val="24"/>
        </w:rPr>
        <w:t xml:space="preserve">The </w:t>
      </w:r>
      <w:r w:rsidR="002365F8" w:rsidRPr="002365F8">
        <w:rPr>
          <w:sz w:val="24"/>
        </w:rPr>
        <w:t>cross-party CGRWG</w:t>
      </w:r>
      <w:r>
        <w:rPr>
          <w:sz w:val="24"/>
        </w:rPr>
        <w:t xml:space="preserve"> </w:t>
      </w:r>
      <w:r w:rsidR="002365F8" w:rsidRPr="002365F8">
        <w:rPr>
          <w:sz w:val="24"/>
        </w:rPr>
        <w:t>comprise</w:t>
      </w:r>
      <w:r>
        <w:rPr>
          <w:sz w:val="24"/>
        </w:rPr>
        <w:t>s</w:t>
      </w:r>
      <w:r w:rsidR="002365F8" w:rsidRPr="002365F8">
        <w:rPr>
          <w:sz w:val="24"/>
        </w:rPr>
        <w:t xml:space="preserve"> of Cllr </w:t>
      </w:r>
      <w:r w:rsidR="005D39E4">
        <w:rPr>
          <w:sz w:val="24"/>
        </w:rPr>
        <w:t>Isabelle Reece</w:t>
      </w:r>
      <w:r w:rsidR="002365F8" w:rsidRPr="002365F8">
        <w:rPr>
          <w:sz w:val="24"/>
        </w:rPr>
        <w:t xml:space="preserve">, Cllr </w:t>
      </w:r>
      <w:r>
        <w:rPr>
          <w:sz w:val="24"/>
        </w:rPr>
        <w:t>Eli</w:t>
      </w:r>
      <w:r w:rsidR="00AE6ECA">
        <w:rPr>
          <w:sz w:val="24"/>
        </w:rPr>
        <w:t>s</w:t>
      </w:r>
      <w:r>
        <w:rPr>
          <w:sz w:val="24"/>
        </w:rPr>
        <w:t>abeth Malvisi</w:t>
      </w:r>
      <w:r w:rsidR="002365F8" w:rsidRPr="002365F8">
        <w:rPr>
          <w:sz w:val="24"/>
        </w:rPr>
        <w:t xml:space="preserve">, Cllr </w:t>
      </w:r>
      <w:r>
        <w:rPr>
          <w:sz w:val="24"/>
        </w:rPr>
        <w:t>Jane C</w:t>
      </w:r>
      <w:r w:rsidR="00B47F7D">
        <w:rPr>
          <w:sz w:val="24"/>
        </w:rPr>
        <w:t>a</w:t>
      </w:r>
      <w:r>
        <w:rPr>
          <w:sz w:val="24"/>
        </w:rPr>
        <w:t>rruthers</w:t>
      </w:r>
      <w:r w:rsidR="002365F8" w:rsidRPr="002365F8">
        <w:rPr>
          <w:sz w:val="24"/>
        </w:rPr>
        <w:t xml:space="preserve"> and Cllr </w:t>
      </w:r>
      <w:r>
        <w:rPr>
          <w:sz w:val="24"/>
        </w:rPr>
        <w:t>Lee Parker</w:t>
      </w:r>
      <w:r w:rsidR="002365F8" w:rsidRPr="002365F8">
        <w:rPr>
          <w:sz w:val="24"/>
        </w:rPr>
        <w:t>.</w:t>
      </w:r>
    </w:p>
    <w:p w14:paraId="18224448" w14:textId="35405D24" w:rsidR="00DC3424" w:rsidRPr="000C5F8E" w:rsidRDefault="00DC3424" w:rsidP="00DC3424">
      <w:pPr>
        <w:pStyle w:val="ReportHeader"/>
        <w:rPr>
          <w:caps/>
          <w:sz w:val="24"/>
        </w:rPr>
      </w:pPr>
      <w:r w:rsidRPr="000C5F8E">
        <w:rPr>
          <w:sz w:val="24"/>
        </w:rPr>
        <w:t>LINKS TO</w:t>
      </w:r>
      <w:r w:rsidR="0026232B">
        <w:rPr>
          <w:sz w:val="24"/>
        </w:rPr>
        <w:t xml:space="preserve"> </w:t>
      </w:r>
      <w:r w:rsidR="0026232B" w:rsidRPr="00132FE2">
        <w:rPr>
          <w:sz w:val="24"/>
        </w:rPr>
        <w:t xml:space="preserve">OUR PLAN FOR </w:t>
      </w:r>
      <w:r w:rsidR="00FE51AD">
        <w:rPr>
          <w:sz w:val="24"/>
        </w:rPr>
        <w:t xml:space="preserve">BABERGH </w:t>
      </w:r>
      <w:r w:rsidR="0026232B" w:rsidRPr="00132FE2">
        <w:rPr>
          <w:sz w:val="24"/>
        </w:rPr>
        <w:t>PLAN</w:t>
      </w:r>
      <w:r w:rsidR="0026232B">
        <w:rPr>
          <w:sz w:val="24"/>
        </w:rPr>
        <w:t xml:space="preserve"> </w:t>
      </w:r>
    </w:p>
    <w:p w14:paraId="3BE9D1B4" w14:textId="686E71BF" w:rsidR="00187FC5" w:rsidRPr="00165E10" w:rsidRDefault="00187FC5" w:rsidP="00165E10">
      <w:pPr>
        <w:pStyle w:val="ReportText"/>
        <w:rPr>
          <w:sz w:val="24"/>
        </w:rPr>
      </w:pPr>
      <w:r w:rsidRPr="00187FC5">
        <w:rPr>
          <w:sz w:val="24"/>
        </w:rPr>
        <w:t>The Review is linked to the Communities outcomes in the Corporate Plan as an effective Community Governance Structure enables communities to be “engaged in decision making,”</w:t>
      </w:r>
    </w:p>
    <w:p w14:paraId="5FA9F042" w14:textId="5B2DCD58" w:rsidR="003F7C75" w:rsidRPr="003F34A3" w:rsidRDefault="00AE0AF9" w:rsidP="003F34A3">
      <w:pPr>
        <w:pStyle w:val="ReportHeader"/>
        <w:rPr>
          <w:caps/>
          <w:sz w:val="24"/>
        </w:rPr>
      </w:pPr>
      <w:r w:rsidRPr="000C5F8E">
        <w:rPr>
          <w:sz w:val="24"/>
        </w:rPr>
        <w:t xml:space="preserve">FINANCIAL IMPLICATIONS </w:t>
      </w:r>
    </w:p>
    <w:p w14:paraId="1EBFDA12" w14:textId="69F73591" w:rsidR="003F34A3" w:rsidRPr="003F34A3" w:rsidRDefault="003F34A3" w:rsidP="003F34A3">
      <w:pPr>
        <w:pStyle w:val="ReportText"/>
        <w:rPr>
          <w:sz w:val="24"/>
          <w:szCs w:val="28"/>
        </w:rPr>
      </w:pPr>
      <w:r w:rsidRPr="003F34A3">
        <w:rPr>
          <w:sz w:val="24"/>
          <w:szCs w:val="28"/>
        </w:rPr>
        <w:t>The costs of conducting a CGR must be borne by the District Council however</w:t>
      </w:r>
      <w:r w:rsidR="00AB266F">
        <w:rPr>
          <w:sz w:val="24"/>
          <w:szCs w:val="28"/>
        </w:rPr>
        <w:t>,</w:t>
      </w:r>
      <w:r w:rsidRPr="003F34A3">
        <w:rPr>
          <w:sz w:val="24"/>
          <w:szCs w:val="28"/>
        </w:rPr>
        <w:t xml:space="preserve"> there are limited financial implications associated with this review. The sole costs of the review are the expenses incurred by undertaking public consultation, i.e. printing and postage.</w:t>
      </w:r>
    </w:p>
    <w:p w14:paraId="1572EE0B" w14:textId="77777777" w:rsidR="00CB263E" w:rsidRPr="000C5F8E" w:rsidRDefault="00AE0AF9" w:rsidP="0065404D">
      <w:pPr>
        <w:pStyle w:val="ReportHeader"/>
        <w:rPr>
          <w:caps/>
          <w:sz w:val="24"/>
        </w:rPr>
      </w:pPr>
      <w:r w:rsidRPr="000C5F8E">
        <w:rPr>
          <w:sz w:val="24"/>
        </w:rPr>
        <w:t>LEGAL IMPLICATIONS</w:t>
      </w:r>
    </w:p>
    <w:p w14:paraId="11508FBB" w14:textId="5383A12B" w:rsidR="00C74B0D" w:rsidRDefault="00C74B0D" w:rsidP="00C74B0D">
      <w:pPr>
        <w:pStyle w:val="ReportText"/>
        <w:rPr>
          <w:sz w:val="24"/>
        </w:rPr>
      </w:pPr>
      <w:r w:rsidRPr="00C74B0D">
        <w:rPr>
          <w:sz w:val="24"/>
        </w:rPr>
        <w:t>Principal Councils (which includes District Councils) have a responsibility to undertake Community Governance Reviews and can decide whether to give effect to recommendations made in those reviews</w:t>
      </w:r>
      <w:r w:rsidR="005B2486">
        <w:rPr>
          <w:sz w:val="24"/>
        </w:rPr>
        <w:t>,</w:t>
      </w:r>
      <w:r w:rsidRPr="00C74B0D">
        <w:rPr>
          <w:sz w:val="24"/>
        </w:rPr>
        <w:t xml:space="preserve"> </w:t>
      </w:r>
      <w:r w:rsidR="00DA5889">
        <w:rPr>
          <w:sz w:val="24"/>
        </w:rPr>
        <w:t>except</w:t>
      </w:r>
      <w:r w:rsidRPr="00C74B0D">
        <w:rPr>
          <w:sz w:val="24"/>
        </w:rPr>
        <w:t xml:space="preserve"> any consequential recommendations </w:t>
      </w:r>
      <w:r w:rsidR="005A5978">
        <w:rPr>
          <w:sz w:val="24"/>
        </w:rPr>
        <w:t xml:space="preserve">relating to </w:t>
      </w:r>
      <w:r w:rsidRPr="00C74B0D">
        <w:rPr>
          <w:sz w:val="24"/>
        </w:rPr>
        <w:t xml:space="preserve">alterations </w:t>
      </w:r>
      <w:r w:rsidR="005A5978">
        <w:rPr>
          <w:sz w:val="24"/>
        </w:rPr>
        <w:t>of</w:t>
      </w:r>
      <w:r w:rsidRPr="00C74B0D">
        <w:rPr>
          <w:sz w:val="24"/>
        </w:rPr>
        <w:t xml:space="preserve"> electoral areas require approval of, and implementation by the Local Government Boundary Commission for England (LGBCE).</w:t>
      </w:r>
    </w:p>
    <w:p w14:paraId="7AE87AA7" w14:textId="318F794C" w:rsidR="00067518" w:rsidRPr="00067518" w:rsidRDefault="006030D6" w:rsidP="00067518">
      <w:pPr>
        <w:pStyle w:val="ReportText"/>
        <w:rPr>
          <w:sz w:val="24"/>
        </w:rPr>
      </w:pPr>
      <w:r w:rsidRPr="006030D6">
        <w:rPr>
          <w:sz w:val="24"/>
        </w:rPr>
        <w:t>The Local Government Boundary Commission for England (LGBCE) retains responsibility for considering any consequential changes</w:t>
      </w:r>
      <w:r>
        <w:rPr>
          <w:sz w:val="24"/>
        </w:rPr>
        <w:t>,</w:t>
      </w:r>
      <w:r w:rsidRPr="006030D6">
        <w:rPr>
          <w:sz w:val="24"/>
        </w:rPr>
        <w:t xml:space="preserve"> including the grouping or </w:t>
      </w:r>
      <w:r w:rsidRPr="006030D6">
        <w:rPr>
          <w:sz w:val="24"/>
        </w:rPr>
        <w:lastRenderedPageBreak/>
        <w:t xml:space="preserve">de-grouping of parishes. Where such changes could affect electoral arrangements at the principal council level, the LGBCE requires clear evidence of specific consultation on both the parish governance proposals and any related electoral </w:t>
      </w:r>
      <w:r w:rsidR="007C5E0D" w:rsidRPr="006030D6">
        <w:rPr>
          <w:sz w:val="24"/>
        </w:rPr>
        <w:t>implications.</w:t>
      </w:r>
      <w:r w:rsidR="007C5E0D" w:rsidRPr="00067518">
        <w:rPr>
          <w:sz w:val="24"/>
        </w:rPr>
        <w:t xml:space="preserve"> The</w:t>
      </w:r>
      <w:r w:rsidRPr="00067518">
        <w:rPr>
          <w:sz w:val="24"/>
        </w:rPr>
        <w:t xml:space="preserve"> LGBCE can only accept or reject a full package of related </w:t>
      </w:r>
      <w:r w:rsidR="00AE13A4" w:rsidRPr="00067518">
        <w:rPr>
          <w:sz w:val="24"/>
        </w:rPr>
        <w:t>changes and</w:t>
      </w:r>
      <w:r w:rsidRPr="00067518">
        <w:rPr>
          <w:sz w:val="24"/>
        </w:rPr>
        <w:t xml:space="preserve"> may not support proposals that would significantly impact electoral equality or lack sufficient consultation.</w:t>
      </w:r>
    </w:p>
    <w:p w14:paraId="5AA6B3C0" w14:textId="410388D5" w:rsidR="00C74B0D" w:rsidRDefault="00192FC9" w:rsidP="00C74B0D">
      <w:pPr>
        <w:pStyle w:val="ReportText"/>
        <w:rPr>
          <w:sz w:val="24"/>
        </w:rPr>
      </w:pPr>
      <w:r>
        <w:rPr>
          <w:sz w:val="24"/>
        </w:rPr>
        <w:t>I</w:t>
      </w:r>
      <w:r w:rsidR="00C059C8">
        <w:rPr>
          <w:sz w:val="24"/>
        </w:rPr>
        <w:t>t s</w:t>
      </w:r>
      <w:r w:rsidR="00592ED4">
        <w:rPr>
          <w:sz w:val="24"/>
        </w:rPr>
        <w:t xml:space="preserve">hould be noted that the period of 12 months only </w:t>
      </w:r>
      <w:r>
        <w:rPr>
          <w:sz w:val="24"/>
        </w:rPr>
        <w:t>applies</w:t>
      </w:r>
      <w:r w:rsidR="00592ED4">
        <w:rPr>
          <w:sz w:val="24"/>
        </w:rPr>
        <w:t xml:space="preserve"> to Community Governance Reviews undertaken in response to petition</w:t>
      </w:r>
      <w:r w:rsidR="003D5478">
        <w:rPr>
          <w:sz w:val="24"/>
        </w:rPr>
        <w:t xml:space="preserve"> or application and thus no fixed timeframe applies to the </w:t>
      </w:r>
      <w:r w:rsidR="00774652">
        <w:rPr>
          <w:sz w:val="24"/>
        </w:rPr>
        <w:t>current district wide</w:t>
      </w:r>
      <w:r w:rsidR="009B7A2E">
        <w:rPr>
          <w:sz w:val="24"/>
        </w:rPr>
        <w:t xml:space="preserve"> CGR.</w:t>
      </w:r>
    </w:p>
    <w:p w14:paraId="3B1D5B62" w14:textId="16689CE5" w:rsidR="00D034E6" w:rsidRPr="00D034E6" w:rsidRDefault="00D034E6" w:rsidP="00D034E6">
      <w:pPr>
        <w:pStyle w:val="ReportText"/>
        <w:rPr>
          <w:sz w:val="24"/>
        </w:rPr>
      </w:pPr>
      <w:r w:rsidRPr="00D034E6">
        <w:rPr>
          <w:sz w:val="24"/>
        </w:rPr>
        <w:t>The Council’s Constitution provides a clear framework for the delegation of non-executive functions, including those relating to Community Governance Reviews under Part 2 of the Constitution.</w:t>
      </w:r>
    </w:p>
    <w:p w14:paraId="7047A194" w14:textId="77777777" w:rsidR="00D034E6" w:rsidRDefault="00D034E6" w:rsidP="00D034E6">
      <w:pPr>
        <w:pStyle w:val="ReportText"/>
        <w:rPr>
          <w:sz w:val="24"/>
        </w:rPr>
      </w:pPr>
      <w:r w:rsidRPr="00D034E6">
        <w:rPr>
          <w:sz w:val="24"/>
        </w:rPr>
        <w:t>As the Electoral Registration Officer is a designated statutory officer and also the Chief Executive, temporary delegation of CGR responsibilities to this role is lawful and appropriate. This temporary delegation aligns with the Council’s governance framework and ensures the review is conducted efficiently, without requiring repeated referral to Full Council, while maintaining transparency and accountability.</w:t>
      </w:r>
    </w:p>
    <w:p w14:paraId="638C6479" w14:textId="26FC8954" w:rsidR="001E28CB" w:rsidRPr="001E28CB" w:rsidRDefault="001E28CB" w:rsidP="001E28CB">
      <w:pPr>
        <w:pStyle w:val="ReportText"/>
        <w:rPr>
          <w:sz w:val="24"/>
        </w:rPr>
      </w:pPr>
      <w:r w:rsidRPr="006918B2">
        <w:rPr>
          <w:sz w:val="24"/>
        </w:rPr>
        <w:t xml:space="preserve">The Council’s reserved right to approve the </w:t>
      </w:r>
      <w:r>
        <w:rPr>
          <w:sz w:val="24"/>
        </w:rPr>
        <w:t xml:space="preserve">CGRWG’s </w:t>
      </w:r>
      <w:r w:rsidRPr="006918B2">
        <w:rPr>
          <w:sz w:val="24"/>
        </w:rPr>
        <w:t>draft recommendations</w:t>
      </w:r>
      <w:r>
        <w:rPr>
          <w:sz w:val="24"/>
        </w:rPr>
        <w:t xml:space="preserve"> </w:t>
      </w:r>
      <w:r w:rsidRPr="006918B2">
        <w:rPr>
          <w:sz w:val="24"/>
        </w:rPr>
        <w:t xml:space="preserve">ensures appropriate democratic oversight at a </w:t>
      </w:r>
      <w:r>
        <w:rPr>
          <w:sz w:val="24"/>
        </w:rPr>
        <w:t>formative</w:t>
      </w:r>
      <w:r w:rsidRPr="006918B2">
        <w:rPr>
          <w:sz w:val="24"/>
        </w:rPr>
        <w:t xml:space="preserve"> stage of the process, including scrutiny of the associated communications strategy.</w:t>
      </w:r>
    </w:p>
    <w:p w14:paraId="7522DC35" w14:textId="33151D32" w:rsidR="00CB263E" w:rsidRPr="00C74B0D" w:rsidRDefault="009B0E14" w:rsidP="00C74B0D">
      <w:pPr>
        <w:pStyle w:val="ReportText"/>
        <w:rPr>
          <w:sz w:val="24"/>
        </w:rPr>
      </w:pPr>
      <w:r>
        <w:rPr>
          <w:sz w:val="24"/>
        </w:rPr>
        <w:t>A</w:t>
      </w:r>
      <w:r w:rsidR="00C74B0D" w:rsidRPr="00C74B0D">
        <w:rPr>
          <w:sz w:val="24"/>
        </w:rPr>
        <w:t xml:space="preserve">t the conclusion of the review, any </w:t>
      </w:r>
      <w:r w:rsidR="0097769A">
        <w:rPr>
          <w:sz w:val="24"/>
        </w:rPr>
        <w:t xml:space="preserve">changes agreed to </w:t>
      </w:r>
      <w:r w:rsidR="00C74B0D" w:rsidRPr="00C74B0D">
        <w:rPr>
          <w:sz w:val="24"/>
        </w:rPr>
        <w:t>parish arrangements</w:t>
      </w:r>
      <w:r w:rsidR="0097769A">
        <w:rPr>
          <w:sz w:val="24"/>
        </w:rPr>
        <w:t xml:space="preserve"> </w:t>
      </w:r>
      <w:r w:rsidR="003E7198">
        <w:rPr>
          <w:sz w:val="24"/>
        </w:rPr>
        <w:t>will require</w:t>
      </w:r>
      <w:r w:rsidR="0097769A">
        <w:rPr>
          <w:sz w:val="24"/>
        </w:rPr>
        <w:t xml:space="preserve"> </w:t>
      </w:r>
      <w:r w:rsidR="00C74B0D" w:rsidRPr="00C74B0D">
        <w:rPr>
          <w:sz w:val="24"/>
        </w:rPr>
        <w:t xml:space="preserve">a </w:t>
      </w:r>
      <w:r w:rsidR="003E7198">
        <w:rPr>
          <w:sz w:val="24"/>
        </w:rPr>
        <w:t>Re-organisation</w:t>
      </w:r>
      <w:r w:rsidR="00C74B0D" w:rsidRPr="00C74B0D">
        <w:rPr>
          <w:sz w:val="24"/>
        </w:rPr>
        <w:t xml:space="preserve"> Order to be made</w:t>
      </w:r>
      <w:r w:rsidR="003E7198">
        <w:rPr>
          <w:sz w:val="24"/>
        </w:rPr>
        <w:t>,</w:t>
      </w:r>
      <w:r w:rsidR="00C74B0D" w:rsidRPr="00C74B0D">
        <w:rPr>
          <w:sz w:val="24"/>
        </w:rPr>
        <w:t xml:space="preserve"> to effect the change. This order will be drafted by the Council’s legal team.</w:t>
      </w:r>
    </w:p>
    <w:p w14:paraId="5566D0A4" w14:textId="77777777" w:rsidR="0065404D" w:rsidRPr="000C5F8E" w:rsidRDefault="00AE0AF9" w:rsidP="00CF1772">
      <w:pPr>
        <w:pStyle w:val="ReportHeader"/>
        <w:keepNext/>
        <w:rPr>
          <w:caps/>
          <w:sz w:val="24"/>
        </w:rPr>
      </w:pPr>
      <w:r w:rsidRPr="000C5F8E">
        <w:rPr>
          <w:sz w:val="24"/>
        </w:rPr>
        <w:t>RISK MANAGEMENT</w:t>
      </w:r>
    </w:p>
    <w:p w14:paraId="645F194A" w14:textId="1AEBF75F" w:rsidR="0065404D" w:rsidRPr="000C5F8E" w:rsidRDefault="0065404D" w:rsidP="00CF1772">
      <w:pPr>
        <w:pStyle w:val="ReportText"/>
        <w:keepNext/>
        <w:rPr>
          <w:sz w:val="24"/>
        </w:rPr>
      </w:pPr>
      <w:r w:rsidRPr="000C5F8E">
        <w:rPr>
          <w:sz w:val="24"/>
        </w:rPr>
        <w:t>Key risks are set out below:</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117"/>
        <w:gridCol w:w="1206"/>
        <w:gridCol w:w="2887"/>
        <w:gridCol w:w="1353"/>
      </w:tblGrid>
      <w:tr w:rsidR="00CC15C4" w:rsidRPr="000C5F8E" w14:paraId="29BA5E43" w14:textId="7D315549" w:rsidTr="007F2536">
        <w:tc>
          <w:tcPr>
            <w:tcW w:w="2488" w:type="dxa"/>
          </w:tcPr>
          <w:p w14:paraId="2F5A136F" w14:textId="7052DA41" w:rsidR="005C5239" w:rsidRPr="006452D8" w:rsidRDefault="007C264A" w:rsidP="006452D8">
            <w:pPr>
              <w:pStyle w:val="ReportText"/>
              <w:numPr>
                <w:ilvl w:val="0"/>
                <w:numId w:val="0"/>
              </w:numPr>
              <w:spacing w:before="120" w:after="120"/>
              <w:jc w:val="center"/>
              <w:rPr>
                <w:sz w:val="20"/>
                <w:szCs w:val="20"/>
              </w:rPr>
            </w:pPr>
            <w:r>
              <w:rPr>
                <w:sz w:val="20"/>
                <w:szCs w:val="20"/>
              </w:rPr>
              <w:t xml:space="preserve">Key </w:t>
            </w:r>
            <w:r w:rsidR="005C5239" w:rsidRPr="006452D8">
              <w:rPr>
                <w:sz w:val="20"/>
                <w:szCs w:val="20"/>
              </w:rPr>
              <w:t>Risk Description</w:t>
            </w:r>
          </w:p>
        </w:tc>
        <w:tc>
          <w:tcPr>
            <w:tcW w:w="567" w:type="dxa"/>
          </w:tcPr>
          <w:p w14:paraId="72F052CB" w14:textId="77777777" w:rsidR="005C5239" w:rsidRDefault="005C5239" w:rsidP="00E514B5">
            <w:pPr>
              <w:pStyle w:val="ReportText"/>
              <w:numPr>
                <w:ilvl w:val="0"/>
                <w:numId w:val="0"/>
              </w:numPr>
              <w:spacing w:before="120" w:after="120"/>
              <w:jc w:val="center"/>
              <w:rPr>
                <w:sz w:val="20"/>
                <w:szCs w:val="20"/>
              </w:rPr>
            </w:pPr>
            <w:r w:rsidRPr="006452D8">
              <w:rPr>
                <w:sz w:val="20"/>
                <w:szCs w:val="20"/>
              </w:rPr>
              <w:t>Likelihood</w:t>
            </w:r>
          </w:p>
          <w:p w14:paraId="2DA86437" w14:textId="7F6E17B9" w:rsidR="00FC1B79" w:rsidRPr="006452D8" w:rsidRDefault="00FC1B79" w:rsidP="006452D8">
            <w:pPr>
              <w:pStyle w:val="ReportText"/>
              <w:numPr>
                <w:ilvl w:val="0"/>
                <w:numId w:val="0"/>
              </w:numPr>
              <w:spacing w:before="120" w:after="120"/>
              <w:jc w:val="center"/>
              <w:rPr>
                <w:sz w:val="20"/>
                <w:szCs w:val="20"/>
              </w:rPr>
            </w:pPr>
            <w:r>
              <w:rPr>
                <w:sz w:val="20"/>
                <w:szCs w:val="20"/>
              </w:rPr>
              <w:t>1-4</w:t>
            </w:r>
          </w:p>
        </w:tc>
        <w:tc>
          <w:tcPr>
            <w:tcW w:w="1275" w:type="dxa"/>
          </w:tcPr>
          <w:p w14:paraId="330DB124" w14:textId="77777777" w:rsidR="005C5239" w:rsidRDefault="005C5239" w:rsidP="00E514B5">
            <w:pPr>
              <w:pStyle w:val="ReportText"/>
              <w:numPr>
                <w:ilvl w:val="0"/>
                <w:numId w:val="0"/>
              </w:numPr>
              <w:spacing w:before="120" w:after="120"/>
              <w:jc w:val="center"/>
              <w:rPr>
                <w:sz w:val="20"/>
                <w:szCs w:val="20"/>
              </w:rPr>
            </w:pPr>
            <w:r w:rsidRPr="006452D8">
              <w:rPr>
                <w:sz w:val="20"/>
                <w:szCs w:val="20"/>
              </w:rPr>
              <w:t>Impact</w:t>
            </w:r>
          </w:p>
          <w:p w14:paraId="3019521F" w14:textId="17E084F6" w:rsidR="00FC1B79" w:rsidRPr="006452D8" w:rsidRDefault="00FC1B79" w:rsidP="006452D8">
            <w:pPr>
              <w:pStyle w:val="ReportText"/>
              <w:numPr>
                <w:ilvl w:val="0"/>
                <w:numId w:val="0"/>
              </w:numPr>
              <w:spacing w:before="120" w:after="120"/>
              <w:jc w:val="center"/>
              <w:rPr>
                <w:sz w:val="20"/>
                <w:szCs w:val="20"/>
              </w:rPr>
            </w:pPr>
            <w:r>
              <w:rPr>
                <w:sz w:val="20"/>
                <w:szCs w:val="20"/>
              </w:rPr>
              <w:t>1-4</w:t>
            </w:r>
          </w:p>
        </w:tc>
        <w:tc>
          <w:tcPr>
            <w:tcW w:w="3153" w:type="dxa"/>
          </w:tcPr>
          <w:p w14:paraId="56703552" w14:textId="54D21E49" w:rsidR="005C5239" w:rsidRPr="006452D8" w:rsidRDefault="00FC1B79" w:rsidP="006452D8">
            <w:pPr>
              <w:pStyle w:val="ReportText"/>
              <w:numPr>
                <w:ilvl w:val="0"/>
                <w:numId w:val="0"/>
              </w:numPr>
              <w:spacing w:before="120" w:after="120"/>
              <w:jc w:val="center"/>
              <w:rPr>
                <w:sz w:val="20"/>
                <w:szCs w:val="20"/>
              </w:rPr>
            </w:pPr>
            <w:r>
              <w:rPr>
                <w:sz w:val="20"/>
                <w:szCs w:val="20"/>
              </w:rPr>
              <w:t xml:space="preserve">Key </w:t>
            </w:r>
            <w:r w:rsidR="005C5239" w:rsidRPr="006452D8">
              <w:rPr>
                <w:sz w:val="20"/>
                <w:szCs w:val="20"/>
              </w:rPr>
              <w:t>Mitigation Measures</w:t>
            </w:r>
          </w:p>
        </w:tc>
        <w:tc>
          <w:tcPr>
            <w:tcW w:w="1377" w:type="dxa"/>
          </w:tcPr>
          <w:p w14:paraId="68A1BFA9" w14:textId="102B334D" w:rsidR="005C5239" w:rsidRPr="006452D8" w:rsidRDefault="00CC15C4" w:rsidP="006452D8">
            <w:pPr>
              <w:pStyle w:val="ReportText"/>
              <w:numPr>
                <w:ilvl w:val="0"/>
                <w:numId w:val="0"/>
              </w:numPr>
              <w:spacing w:before="120" w:after="120"/>
              <w:jc w:val="center"/>
              <w:rPr>
                <w:sz w:val="20"/>
                <w:szCs w:val="20"/>
              </w:rPr>
            </w:pPr>
            <w:r>
              <w:rPr>
                <w:sz w:val="20"/>
                <w:szCs w:val="20"/>
              </w:rPr>
              <w:t xml:space="preserve">Risk </w:t>
            </w:r>
            <w:r w:rsidR="00F9414D">
              <w:rPr>
                <w:sz w:val="20"/>
                <w:szCs w:val="20"/>
              </w:rPr>
              <w:t>Register</w:t>
            </w:r>
            <w:r w:rsidR="009011F8">
              <w:rPr>
                <w:sz w:val="20"/>
                <w:szCs w:val="20"/>
              </w:rPr>
              <w:t xml:space="preserve"> and Reference</w:t>
            </w:r>
            <w:r w:rsidR="00DA1A08">
              <w:rPr>
                <w:sz w:val="20"/>
                <w:szCs w:val="20"/>
              </w:rPr>
              <w:t>*</w:t>
            </w:r>
          </w:p>
        </w:tc>
      </w:tr>
      <w:tr w:rsidR="00CC15C4" w:rsidRPr="000C5F8E" w14:paraId="1D4B2303" w14:textId="56BC41AC" w:rsidTr="007F2536">
        <w:tc>
          <w:tcPr>
            <w:tcW w:w="2488" w:type="dxa"/>
            <w:vAlign w:val="center"/>
          </w:tcPr>
          <w:p w14:paraId="6DBEF126" w14:textId="377406CC" w:rsidR="005C5239" w:rsidRPr="00872178" w:rsidRDefault="002976B2" w:rsidP="005E7E11">
            <w:pPr>
              <w:pStyle w:val="ReportText"/>
              <w:numPr>
                <w:ilvl w:val="0"/>
                <w:numId w:val="0"/>
              </w:numPr>
              <w:spacing w:before="120" w:after="120"/>
              <w:jc w:val="left"/>
              <w:rPr>
                <w:sz w:val="20"/>
                <w:szCs w:val="20"/>
              </w:rPr>
            </w:pPr>
            <w:r w:rsidRPr="00872178">
              <w:rPr>
                <w:sz w:val="20"/>
                <w:szCs w:val="20"/>
              </w:rPr>
              <w:t>A</w:t>
            </w:r>
            <w:r w:rsidR="00DE74B3" w:rsidRPr="00872178">
              <w:rPr>
                <w:sz w:val="20"/>
                <w:szCs w:val="20"/>
              </w:rPr>
              <w:t xml:space="preserve"> challenge</w:t>
            </w:r>
            <w:r w:rsidRPr="00872178">
              <w:rPr>
                <w:sz w:val="20"/>
                <w:szCs w:val="20"/>
              </w:rPr>
              <w:t xml:space="preserve"> to</w:t>
            </w:r>
            <w:r w:rsidR="00DE74B3" w:rsidRPr="00872178">
              <w:rPr>
                <w:sz w:val="20"/>
                <w:szCs w:val="20"/>
              </w:rPr>
              <w:t xml:space="preserve"> </w:t>
            </w:r>
            <w:r w:rsidR="000D6043" w:rsidRPr="00872178">
              <w:rPr>
                <w:sz w:val="20"/>
                <w:szCs w:val="20"/>
              </w:rPr>
              <w:t>the process</w:t>
            </w:r>
            <w:r w:rsidRPr="00872178">
              <w:rPr>
                <w:sz w:val="20"/>
                <w:szCs w:val="20"/>
              </w:rPr>
              <w:t xml:space="preserve"> may result in judicial review</w:t>
            </w:r>
          </w:p>
        </w:tc>
        <w:tc>
          <w:tcPr>
            <w:tcW w:w="567" w:type="dxa"/>
            <w:vAlign w:val="center"/>
          </w:tcPr>
          <w:p w14:paraId="51364394" w14:textId="681AFD60" w:rsidR="005C5239" w:rsidRPr="00872178" w:rsidRDefault="002365F8" w:rsidP="00E057DE">
            <w:pPr>
              <w:pStyle w:val="ReportText"/>
              <w:numPr>
                <w:ilvl w:val="0"/>
                <w:numId w:val="0"/>
              </w:numPr>
              <w:spacing w:before="120" w:after="120"/>
              <w:jc w:val="center"/>
              <w:rPr>
                <w:sz w:val="20"/>
                <w:szCs w:val="20"/>
              </w:rPr>
            </w:pPr>
            <w:r w:rsidRPr="00872178">
              <w:rPr>
                <w:sz w:val="20"/>
                <w:szCs w:val="20"/>
              </w:rPr>
              <w:t>1</w:t>
            </w:r>
          </w:p>
        </w:tc>
        <w:tc>
          <w:tcPr>
            <w:tcW w:w="1275" w:type="dxa"/>
            <w:vAlign w:val="center"/>
          </w:tcPr>
          <w:p w14:paraId="29CB5983" w14:textId="09DB85EF" w:rsidR="005C5239" w:rsidRPr="00872178" w:rsidRDefault="00987D25" w:rsidP="00E057DE">
            <w:pPr>
              <w:pStyle w:val="ReportText"/>
              <w:numPr>
                <w:ilvl w:val="0"/>
                <w:numId w:val="0"/>
              </w:numPr>
              <w:spacing w:before="120" w:after="120"/>
              <w:jc w:val="center"/>
              <w:rPr>
                <w:sz w:val="20"/>
                <w:szCs w:val="20"/>
              </w:rPr>
            </w:pPr>
            <w:r w:rsidRPr="00872178">
              <w:rPr>
                <w:sz w:val="20"/>
                <w:szCs w:val="20"/>
              </w:rPr>
              <w:t>2</w:t>
            </w:r>
          </w:p>
        </w:tc>
        <w:tc>
          <w:tcPr>
            <w:tcW w:w="3153" w:type="dxa"/>
            <w:vAlign w:val="center"/>
          </w:tcPr>
          <w:p w14:paraId="7935BAC5" w14:textId="08EC556F" w:rsidR="005426F6" w:rsidRPr="00872178" w:rsidRDefault="005426F6" w:rsidP="007F2536">
            <w:pPr>
              <w:pStyle w:val="ReportText"/>
              <w:numPr>
                <w:ilvl w:val="0"/>
                <w:numId w:val="0"/>
              </w:numPr>
              <w:spacing w:before="120" w:after="120"/>
              <w:jc w:val="left"/>
              <w:rPr>
                <w:sz w:val="20"/>
                <w:szCs w:val="20"/>
              </w:rPr>
            </w:pPr>
            <w:r w:rsidRPr="00872178">
              <w:rPr>
                <w:sz w:val="20"/>
                <w:szCs w:val="20"/>
              </w:rPr>
              <w:t>Officers</w:t>
            </w:r>
            <w:r w:rsidR="0093554B" w:rsidRPr="00872178">
              <w:rPr>
                <w:sz w:val="20"/>
                <w:szCs w:val="20"/>
              </w:rPr>
              <w:t xml:space="preserve"> to</w:t>
            </w:r>
            <w:r w:rsidRPr="00872178">
              <w:rPr>
                <w:sz w:val="20"/>
                <w:szCs w:val="20"/>
              </w:rPr>
              <w:t xml:space="preserve"> ensure </w:t>
            </w:r>
            <w:r w:rsidR="001D535B" w:rsidRPr="00872178">
              <w:rPr>
                <w:sz w:val="20"/>
                <w:szCs w:val="20"/>
              </w:rPr>
              <w:t xml:space="preserve">CGR </w:t>
            </w:r>
            <w:r w:rsidR="004D62F5" w:rsidRPr="00872178">
              <w:rPr>
                <w:sz w:val="20"/>
                <w:szCs w:val="20"/>
              </w:rPr>
              <w:t>process</w:t>
            </w:r>
            <w:r w:rsidR="00580E24" w:rsidRPr="00872178">
              <w:rPr>
                <w:sz w:val="20"/>
                <w:szCs w:val="20"/>
              </w:rPr>
              <w:t xml:space="preserve">es align to </w:t>
            </w:r>
            <w:r w:rsidR="0093554B" w:rsidRPr="00872178">
              <w:rPr>
                <w:sz w:val="20"/>
                <w:szCs w:val="20"/>
              </w:rPr>
              <w:t>statutory requirements</w:t>
            </w:r>
          </w:p>
        </w:tc>
        <w:tc>
          <w:tcPr>
            <w:tcW w:w="1377" w:type="dxa"/>
            <w:vAlign w:val="center"/>
          </w:tcPr>
          <w:p w14:paraId="0F30347C" w14:textId="4539A2B5" w:rsidR="005C5239" w:rsidRPr="00872178" w:rsidRDefault="00A7604A" w:rsidP="00A7604A">
            <w:pPr>
              <w:pStyle w:val="ReportText"/>
              <w:numPr>
                <w:ilvl w:val="0"/>
                <w:numId w:val="0"/>
              </w:numPr>
              <w:spacing w:before="120" w:after="120"/>
              <w:jc w:val="center"/>
              <w:rPr>
                <w:sz w:val="20"/>
                <w:szCs w:val="20"/>
              </w:rPr>
            </w:pPr>
            <w:r w:rsidRPr="00872178">
              <w:rPr>
                <w:sz w:val="20"/>
                <w:szCs w:val="20"/>
              </w:rPr>
              <w:t>SR022</w:t>
            </w:r>
          </w:p>
        </w:tc>
      </w:tr>
    </w:tbl>
    <w:p w14:paraId="668ADEEA" w14:textId="44FDDC4F" w:rsidR="0065404D" w:rsidRDefault="0065404D" w:rsidP="00BC775E">
      <w:pPr>
        <w:pStyle w:val="ReportText"/>
        <w:numPr>
          <w:ilvl w:val="0"/>
          <w:numId w:val="0"/>
        </w:numPr>
        <w:spacing w:after="0"/>
        <w:rPr>
          <w:sz w:val="24"/>
        </w:rPr>
      </w:pPr>
    </w:p>
    <w:p w14:paraId="59F98EE6" w14:textId="5FCA0F6C" w:rsidR="00DA1A08" w:rsidRPr="006452D8" w:rsidRDefault="00DA1A08" w:rsidP="006452D8">
      <w:pPr>
        <w:pStyle w:val="ReportText"/>
        <w:numPr>
          <w:ilvl w:val="0"/>
          <w:numId w:val="0"/>
        </w:numPr>
        <w:spacing w:after="0"/>
        <w:ind w:firstLine="720"/>
        <w:rPr>
          <w:i/>
          <w:iCs/>
          <w:sz w:val="16"/>
          <w:szCs w:val="16"/>
        </w:rPr>
      </w:pPr>
      <w:r w:rsidRPr="006452D8">
        <w:rPr>
          <w:i/>
          <w:iCs/>
          <w:sz w:val="16"/>
          <w:szCs w:val="16"/>
        </w:rPr>
        <w:t>*</w:t>
      </w:r>
      <w:r w:rsidR="00547726" w:rsidRPr="006452D8">
        <w:rPr>
          <w:i/>
          <w:iCs/>
          <w:sz w:val="16"/>
          <w:szCs w:val="16"/>
        </w:rPr>
        <w:t>Name of r</w:t>
      </w:r>
      <w:r w:rsidR="00F16145" w:rsidRPr="006452D8">
        <w:rPr>
          <w:i/>
          <w:iCs/>
          <w:sz w:val="16"/>
          <w:szCs w:val="16"/>
        </w:rPr>
        <w:t xml:space="preserve">isk register </w:t>
      </w:r>
      <w:r w:rsidR="00CA63B0" w:rsidRPr="006452D8">
        <w:rPr>
          <w:i/>
          <w:iCs/>
          <w:sz w:val="16"/>
          <w:szCs w:val="16"/>
        </w:rPr>
        <w:t xml:space="preserve">where risk is </w:t>
      </w:r>
      <w:r w:rsidR="005D797D">
        <w:rPr>
          <w:i/>
          <w:iCs/>
          <w:sz w:val="16"/>
          <w:szCs w:val="16"/>
        </w:rPr>
        <w:t xml:space="preserve">currently </w:t>
      </w:r>
      <w:r w:rsidR="00CA63B0" w:rsidRPr="006452D8">
        <w:rPr>
          <w:i/>
          <w:iCs/>
          <w:sz w:val="16"/>
          <w:szCs w:val="16"/>
        </w:rPr>
        <w:t xml:space="preserve">documented and being </w:t>
      </w:r>
      <w:r w:rsidR="00BF4386">
        <w:rPr>
          <w:i/>
          <w:iCs/>
          <w:sz w:val="16"/>
          <w:szCs w:val="16"/>
        </w:rPr>
        <w:t xml:space="preserve">actively </w:t>
      </w:r>
      <w:r w:rsidR="00CA63B0" w:rsidRPr="006452D8">
        <w:rPr>
          <w:i/>
          <w:iCs/>
          <w:sz w:val="16"/>
          <w:szCs w:val="16"/>
        </w:rPr>
        <w:t>managed</w:t>
      </w:r>
      <w:r w:rsidR="009011F8">
        <w:rPr>
          <w:i/>
          <w:iCs/>
          <w:sz w:val="16"/>
          <w:szCs w:val="16"/>
        </w:rPr>
        <w:t xml:space="preserve"> and </w:t>
      </w:r>
      <w:r w:rsidR="007F2536">
        <w:rPr>
          <w:i/>
          <w:iCs/>
          <w:sz w:val="16"/>
          <w:szCs w:val="16"/>
        </w:rPr>
        <w:t>its</w:t>
      </w:r>
      <w:r w:rsidR="009011F8">
        <w:rPr>
          <w:i/>
          <w:iCs/>
          <w:sz w:val="16"/>
          <w:szCs w:val="16"/>
        </w:rPr>
        <w:t xml:space="preserve"> reference number</w:t>
      </w:r>
      <w:r w:rsidR="00CA63B0" w:rsidRPr="006452D8">
        <w:rPr>
          <w:i/>
          <w:iCs/>
          <w:sz w:val="16"/>
          <w:szCs w:val="16"/>
        </w:rPr>
        <w:t xml:space="preserve"> </w:t>
      </w:r>
    </w:p>
    <w:p w14:paraId="030CB504" w14:textId="77777777" w:rsidR="00BC2BC0" w:rsidRPr="000C5F8E" w:rsidRDefault="00BC2BC0" w:rsidP="00BC775E">
      <w:pPr>
        <w:pStyle w:val="ReportText"/>
        <w:numPr>
          <w:ilvl w:val="0"/>
          <w:numId w:val="0"/>
        </w:numPr>
        <w:spacing w:after="0"/>
        <w:rPr>
          <w:sz w:val="24"/>
        </w:rPr>
      </w:pPr>
    </w:p>
    <w:p w14:paraId="78969304" w14:textId="4615B4F9" w:rsidR="0065404D" w:rsidRPr="000C5F8E" w:rsidRDefault="00AE0AF9">
      <w:pPr>
        <w:pStyle w:val="ReportHeader"/>
        <w:rPr>
          <w:caps/>
          <w:sz w:val="24"/>
        </w:rPr>
      </w:pPr>
      <w:r w:rsidRPr="000C5F8E">
        <w:rPr>
          <w:sz w:val="24"/>
        </w:rPr>
        <w:t>CONSULTATIONS</w:t>
      </w:r>
    </w:p>
    <w:p w14:paraId="31ECCA70" w14:textId="13EC13AE" w:rsidR="007C5E0D" w:rsidRPr="007C5E0D" w:rsidRDefault="007C5E0D" w:rsidP="007C5E0D">
      <w:pPr>
        <w:pStyle w:val="ReportText"/>
        <w:rPr>
          <w:sz w:val="24"/>
        </w:rPr>
      </w:pPr>
      <w:r w:rsidRPr="007C5E0D">
        <w:rPr>
          <w:sz w:val="24"/>
        </w:rPr>
        <w:t>The Council is required to consult on the recommended changes to parish arrangements and will undertake consultation which is proportionate to the issue being consulted on to ensure that any person or body who has an interest in the issue, or is affected by the issue, has an opportunity to submit their views.</w:t>
      </w:r>
    </w:p>
    <w:p w14:paraId="13E98D22" w14:textId="3153E926" w:rsidR="007C5E0D" w:rsidRPr="007C5E0D" w:rsidRDefault="007C5E0D" w:rsidP="007C5E0D">
      <w:pPr>
        <w:pStyle w:val="ReportText"/>
        <w:rPr>
          <w:sz w:val="24"/>
        </w:rPr>
      </w:pPr>
      <w:r w:rsidRPr="007C5E0D">
        <w:rPr>
          <w:sz w:val="24"/>
        </w:rPr>
        <w:t xml:space="preserve">The CGR working group will oversee the public engagement strategy to ensure that this is robust and proportionate. </w:t>
      </w:r>
    </w:p>
    <w:p w14:paraId="66FAF71A" w14:textId="149DAF0E" w:rsidR="00C94C9A" w:rsidRDefault="007C5E0D" w:rsidP="007C5E0D">
      <w:pPr>
        <w:pStyle w:val="ReportText"/>
        <w:rPr>
          <w:sz w:val="24"/>
        </w:rPr>
      </w:pPr>
      <w:r w:rsidRPr="007C5E0D">
        <w:rPr>
          <w:sz w:val="24"/>
        </w:rPr>
        <w:lastRenderedPageBreak/>
        <w:t>Before making any recommendation or publishing final proposals the CGR working group will take full account of the views and suggestions put forward by local people and organisations and will comply with the statutory consultation</w:t>
      </w:r>
      <w:r>
        <w:rPr>
          <w:sz w:val="24"/>
        </w:rPr>
        <w:t>.</w:t>
      </w:r>
    </w:p>
    <w:p w14:paraId="79DD7B27" w14:textId="77777777" w:rsidR="0065404D" w:rsidRPr="0022374B" w:rsidRDefault="00AE0AF9" w:rsidP="00BC775E">
      <w:pPr>
        <w:pStyle w:val="ReportHeader"/>
        <w:rPr>
          <w:caps/>
          <w:sz w:val="24"/>
        </w:rPr>
      </w:pPr>
      <w:r w:rsidRPr="0022374B">
        <w:rPr>
          <w:sz w:val="24"/>
        </w:rPr>
        <w:t>EQUALITY ANALYSIS</w:t>
      </w:r>
    </w:p>
    <w:p w14:paraId="5A7ADCE2" w14:textId="4B61805E" w:rsidR="00D20FC3" w:rsidRPr="00E10023" w:rsidRDefault="007D11CA" w:rsidP="00E10023">
      <w:pPr>
        <w:pStyle w:val="ReportText"/>
        <w:rPr>
          <w:sz w:val="24"/>
          <w:szCs w:val="28"/>
          <w:lang w:eastAsia="en-GB"/>
        </w:rPr>
      </w:pPr>
      <w:r w:rsidRPr="00FD31D3">
        <w:rPr>
          <w:sz w:val="24"/>
          <w:szCs w:val="28"/>
          <w:lang w:eastAsia="en-GB"/>
        </w:rPr>
        <w:t xml:space="preserve">An Equality Impact Assessment can be found in Appendix </w:t>
      </w:r>
      <w:r w:rsidR="007C5E0D">
        <w:rPr>
          <w:sz w:val="24"/>
          <w:szCs w:val="28"/>
          <w:lang w:eastAsia="en-GB"/>
        </w:rPr>
        <w:t>B</w:t>
      </w:r>
      <w:r w:rsidRPr="00FD31D3">
        <w:rPr>
          <w:sz w:val="24"/>
          <w:szCs w:val="28"/>
          <w:lang w:eastAsia="en-GB"/>
        </w:rPr>
        <w:t>.</w:t>
      </w:r>
    </w:p>
    <w:p w14:paraId="1751EBCA" w14:textId="38D905B6" w:rsidR="009F0D0A" w:rsidRPr="0022374B" w:rsidRDefault="00AE0AF9" w:rsidP="009F0D0A">
      <w:pPr>
        <w:pStyle w:val="ReportHeader"/>
        <w:rPr>
          <w:caps/>
          <w:sz w:val="24"/>
        </w:rPr>
      </w:pPr>
      <w:r w:rsidRPr="0022374B">
        <w:rPr>
          <w:sz w:val="24"/>
        </w:rPr>
        <w:t>ENVIRONMENTAL I</w:t>
      </w:r>
      <w:r w:rsidR="00495B1E">
        <w:rPr>
          <w:sz w:val="24"/>
        </w:rPr>
        <w:t>MPLICATIONS</w:t>
      </w:r>
    </w:p>
    <w:p w14:paraId="027FFEA2" w14:textId="4863C45B" w:rsidR="00E042B8" w:rsidRPr="00D20FC3" w:rsidRDefault="00267A8A" w:rsidP="00D20FC3">
      <w:pPr>
        <w:pStyle w:val="ReportText"/>
        <w:rPr>
          <w:sz w:val="24"/>
        </w:rPr>
      </w:pPr>
      <w:r w:rsidRPr="00267A8A">
        <w:rPr>
          <w:sz w:val="24"/>
        </w:rPr>
        <w:t>There are no environmental implications.</w:t>
      </w:r>
    </w:p>
    <w:p w14:paraId="7A7FD56B" w14:textId="77777777" w:rsidR="0065404D" w:rsidRPr="000C5F8E" w:rsidRDefault="00AE0AF9" w:rsidP="00BC775E">
      <w:pPr>
        <w:pStyle w:val="ReportHeader"/>
        <w:rPr>
          <w:caps/>
          <w:sz w:val="24"/>
        </w:rPr>
      </w:pPr>
      <w:r w:rsidRPr="000C5F8E">
        <w:rPr>
          <w:sz w:val="24"/>
        </w:rPr>
        <w:t xml:space="preserve">APPENDICES </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4"/>
        <w:gridCol w:w="3166"/>
      </w:tblGrid>
      <w:tr w:rsidR="0065404D" w:rsidRPr="000C5F8E" w14:paraId="5814E4EF" w14:textId="77777777" w:rsidTr="000B6F64">
        <w:tc>
          <w:tcPr>
            <w:tcW w:w="5694" w:type="dxa"/>
          </w:tcPr>
          <w:p w14:paraId="152B6B5A" w14:textId="77777777" w:rsidR="0065404D" w:rsidRPr="000C5F8E" w:rsidRDefault="0065404D" w:rsidP="000A33A2">
            <w:pPr>
              <w:pStyle w:val="ReportText"/>
              <w:numPr>
                <w:ilvl w:val="0"/>
                <w:numId w:val="0"/>
              </w:numPr>
              <w:spacing w:before="120" w:after="120"/>
              <w:jc w:val="center"/>
              <w:rPr>
                <w:sz w:val="24"/>
              </w:rPr>
            </w:pPr>
            <w:r w:rsidRPr="000C5F8E">
              <w:rPr>
                <w:sz w:val="24"/>
              </w:rPr>
              <w:t>Title</w:t>
            </w:r>
          </w:p>
        </w:tc>
        <w:tc>
          <w:tcPr>
            <w:tcW w:w="3166" w:type="dxa"/>
          </w:tcPr>
          <w:p w14:paraId="3DC20A60" w14:textId="77777777" w:rsidR="0065404D" w:rsidRPr="000C5F8E" w:rsidRDefault="0065404D" w:rsidP="000A33A2">
            <w:pPr>
              <w:pStyle w:val="ReportText"/>
              <w:numPr>
                <w:ilvl w:val="0"/>
                <w:numId w:val="0"/>
              </w:numPr>
              <w:spacing w:before="120" w:after="120"/>
              <w:jc w:val="center"/>
              <w:rPr>
                <w:sz w:val="24"/>
              </w:rPr>
            </w:pPr>
            <w:r w:rsidRPr="000C5F8E">
              <w:rPr>
                <w:sz w:val="24"/>
              </w:rPr>
              <w:t>Location</w:t>
            </w:r>
          </w:p>
        </w:tc>
      </w:tr>
      <w:tr w:rsidR="0065404D" w:rsidRPr="000C5F8E" w14:paraId="13278E02" w14:textId="77777777" w:rsidTr="000B6F64">
        <w:tc>
          <w:tcPr>
            <w:tcW w:w="5694" w:type="dxa"/>
          </w:tcPr>
          <w:p w14:paraId="349F796B" w14:textId="10D0AC9B" w:rsidR="0065404D" w:rsidRPr="000C5F8E" w:rsidRDefault="007C5E0D" w:rsidP="000A33A2">
            <w:pPr>
              <w:pStyle w:val="ReportText"/>
              <w:numPr>
                <w:ilvl w:val="0"/>
                <w:numId w:val="27"/>
              </w:numPr>
              <w:tabs>
                <w:tab w:val="clear" w:pos="360"/>
                <w:tab w:val="num" w:pos="508"/>
              </w:tabs>
              <w:spacing w:before="120" w:after="120"/>
              <w:ind w:left="508" w:hanging="508"/>
              <w:rPr>
                <w:sz w:val="24"/>
              </w:rPr>
            </w:pPr>
            <w:r>
              <w:rPr>
                <w:sz w:val="24"/>
              </w:rPr>
              <w:t>Community Governance Review 2025 Terms of Reference</w:t>
            </w:r>
          </w:p>
        </w:tc>
        <w:tc>
          <w:tcPr>
            <w:tcW w:w="3166" w:type="dxa"/>
          </w:tcPr>
          <w:p w14:paraId="6501DA7B" w14:textId="4EEF7B81" w:rsidR="0065404D" w:rsidRPr="000C5F8E" w:rsidRDefault="00170C11" w:rsidP="000B6F64">
            <w:pPr>
              <w:pStyle w:val="ReportText"/>
              <w:numPr>
                <w:ilvl w:val="0"/>
                <w:numId w:val="0"/>
              </w:numPr>
              <w:spacing w:before="120" w:after="120"/>
              <w:jc w:val="center"/>
              <w:rPr>
                <w:sz w:val="24"/>
              </w:rPr>
            </w:pPr>
            <w:r w:rsidRPr="000C5F8E">
              <w:rPr>
                <w:sz w:val="24"/>
              </w:rPr>
              <w:t>Attached</w:t>
            </w:r>
          </w:p>
        </w:tc>
      </w:tr>
      <w:tr w:rsidR="0065404D" w:rsidRPr="000C5F8E" w14:paraId="123857B2" w14:textId="77777777" w:rsidTr="000B6F64">
        <w:tc>
          <w:tcPr>
            <w:tcW w:w="5694" w:type="dxa"/>
          </w:tcPr>
          <w:p w14:paraId="04F8DBE9" w14:textId="3CF7CDB6" w:rsidR="0065404D" w:rsidRPr="000C5F8E" w:rsidRDefault="000B6F64" w:rsidP="000A33A2">
            <w:pPr>
              <w:pStyle w:val="ReportText"/>
              <w:numPr>
                <w:ilvl w:val="0"/>
                <w:numId w:val="27"/>
              </w:numPr>
              <w:tabs>
                <w:tab w:val="clear" w:pos="360"/>
                <w:tab w:val="num" w:pos="508"/>
              </w:tabs>
              <w:spacing w:before="120" w:after="120"/>
              <w:ind w:left="508" w:hanging="508"/>
              <w:rPr>
                <w:sz w:val="24"/>
              </w:rPr>
            </w:pPr>
            <w:r w:rsidRPr="000B6F64">
              <w:rPr>
                <w:sz w:val="24"/>
              </w:rPr>
              <w:t>EQIA Community Governance Review</w:t>
            </w:r>
          </w:p>
        </w:tc>
        <w:tc>
          <w:tcPr>
            <w:tcW w:w="3166" w:type="dxa"/>
          </w:tcPr>
          <w:p w14:paraId="5A1928A0" w14:textId="1E80C989" w:rsidR="0065404D" w:rsidRPr="000C5F8E" w:rsidRDefault="000B6F64" w:rsidP="000B6F64">
            <w:pPr>
              <w:pStyle w:val="ReportText"/>
              <w:numPr>
                <w:ilvl w:val="0"/>
                <w:numId w:val="0"/>
              </w:numPr>
              <w:spacing w:before="120" w:after="120"/>
              <w:jc w:val="center"/>
              <w:rPr>
                <w:sz w:val="24"/>
              </w:rPr>
            </w:pPr>
            <w:r w:rsidRPr="000C5F8E">
              <w:rPr>
                <w:sz w:val="24"/>
              </w:rPr>
              <w:t>Attached</w:t>
            </w:r>
          </w:p>
        </w:tc>
      </w:tr>
    </w:tbl>
    <w:p w14:paraId="55E7D051" w14:textId="77777777" w:rsidR="0065404D" w:rsidRPr="000C5F8E" w:rsidRDefault="0065404D" w:rsidP="00BC775E">
      <w:pPr>
        <w:pStyle w:val="ReportHeader"/>
        <w:numPr>
          <w:ilvl w:val="0"/>
          <w:numId w:val="0"/>
        </w:numPr>
        <w:rPr>
          <w:caps/>
          <w:sz w:val="24"/>
          <w:u w:val="single"/>
        </w:rPr>
      </w:pPr>
    </w:p>
    <w:p w14:paraId="392F9702" w14:textId="406343D9" w:rsidR="0065404D" w:rsidRPr="000C5F8E" w:rsidRDefault="00AE0AF9" w:rsidP="00BC775E">
      <w:pPr>
        <w:pStyle w:val="ReportHeader"/>
        <w:rPr>
          <w:caps/>
          <w:sz w:val="24"/>
        </w:rPr>
      </w:pPr>
      <w:r w:rsidRPr="000C5F8E">
        <w:rPr>
          <w:sz w:val="24"/>
        </w:rPr>
        <w:t>BACKGROUND DOCUMENTS</w:t>
      </w:r>
      <w:r w:rsidR="00672EC9" w:rsidRPr="000C5F8E">
        <w:rPr>
          <w:sz w:val="24"/>
        </w:rPr>
        <w:t xml:space="preserve"> </w:t>
      </w:r>
    </w:p>
    <w:p w14:paraId="27154EB2" w14:textId="101AD731" w:rsidR="00BE20A9" w:rsidRPr="00BE20A9" w:rsidRDefault="00CC108D" w:rsidP="00BE20A9">
      <w:pPr>
        <w:pStyle w:val="ReportText"/>
        <w:rPr>
          <w:sz w:val="24"/>
        </w:rPr>
      </w:pPr>
      <w:r>
        <w:rPr>
          <w:sz w:val="24"/>
        </w:rPr>
        <w:t>No additional documents</w:t>
      </w:r>
    </w:p>
    <w:p w14:paraId="10F3710E" w14:textId="0ED9535F" w:rsidR="007F3DC4" w:rsidRPr="00B21B29" w:rsidRDefault="00BA2FF5" w:rsidP="00BA2FF5">
      <w:pPr>
        <w:pStyle w:val="ReportHeader"/>
      </w:pPr>
      <w:r>
        <w:t xml:space="preserve">REPORT AUTHORS </w:t>
      </w:r>
    </w:p>
    <w:p w14:paraId="2FE04EC7" w14:textId="6F16DE71" w:rsidR="00B21B29" w:rsidRPr="00E61043" w:rsidRDefault="00B21B29" w:rsidP="00B21B29">
      <w:pPr>
        <w:pStyle w:val="ReportText"/>
        <w:rPr>
          <w:sz w:val="24"/>
        </w:rPr>
      </w:pPr>
      <w:r w:rsidRPr="00E61043">
        <w:rPr>
          <w:sz w:val="24"/>
        </w:rPr>
        <w:t xml:space="preserve">Patrick Richardson-Todd, </w:t>
      </w:r>
      <w:r w:rsidR="007C5E0D">
        <w:rPr>
          <w:sz w:val="24"/>
        </w:rPr>
        <w:t>Electoral Services Team Leader</w:t>
      </w:r>
    </w:p>
    <w:sectPr w:rsidR="00B21B29" w:rsidRPr="00E61043" w:rsidSect="00EA5908">
      <w:pgSz w:w="11906" w:h="16838" w:code="9"/>
      <w:pgMar w:top="1134" w:right="1134" w:bottom="1134" w:left="1134" w:header="578" w:footer="57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11DD" w14:textId="77777777" w:rsidR="00444149" w:rsidRDefault="00444149">
      <w:r>
        <w:separator/>
      </w:r>
    </w:p>
  </w:endnote>
  <w:endnote w:type="continuationSeparator" w:id="0">
    <w:p w14:paraId="52ACC191" w14:textId="77777777" w:rsidR="00444149" w:rsidRDefault="0044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E0BF" w14:textId="77777777" w:rsidR="00444149" w:rsidRDefault="00444149">
      <w:r>
        <w:separator/>
      </w:r>
    </w:p>
  </w:footnote>
  <w:footnote w:type="continuationSeparator" w:id="0">
    <w:p w14:paraId="793C6859" w14:textId="77777777" w:rsidR="00444149" w:rsidRDefault="0044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A46"/>
    <w:multiLevelType w:val="multilevel"/>
    <w:tmpl w:val="C0621672"/>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hint="default"/>
        <w:b w:val="0"/>
        <w:i w:val="0"/>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DA5EF4"/>
    <w:multiLevelType w:val="multilevel"/>
    <w:tmpl w:val="C7581CB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132647"/>
    <w:multiLevelType w:val="multilevel"/>
    <w:tmpl w:val="3A74BF3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1339A6"/>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12092942"/>
    <w:multiLevelType w:val="multilevel"/>
    <w:tmpl w:val="FCAC11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350853"/>
    <w:multiLevelType w:val="hybridMultilevel"/>
    <w:tmpl w:val="F7EA7FC6"/>
    <w:lvl w:ilvl="0" w:tplc="04090001">
      <w:start w:val="1"/>
      <w:numFmt w:val="bullet"/>
      <w:lvlText w:val=""/>
      <w:lvlJc w:val="left"/>
      <w:pPr>
        <w:tabs>
          <w:tab w:val="num" w:pos="720"/>
        </w:tabs>
        <w:ind w:left="720" w:hanging="360"/>
      </w:pPr>
      <w:rPr>
        <w:rFonts w:ascii="Symbol" w:hAnsi="Symbol" w:hint="default"/>
      </w:rPr>
    </w:lvl>
    <w:lvl w:ilvl="1" w:tplc="44A291C2">
      <w:start w:val="4"/>
      <w:numFmt w:val="decimal"/>
      <w:lvlText w:val="%2."/>
      <w:lvlJc w:val="left"/>
      <w:pPr>
        <w:tabs>
          <w:tab w:val="num" w:pos="567"/>
        </w:tabs>
        <w:ind w:left="56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23C1F"/>
    <w:multiLevelType w:val="hybridMultilevel"/>
    <w:tmpl w:val="3DE61ABA"/>
    <w:lvl w:ilvl="0" w:tplc="B8AC247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D90FAD"/>
    <w:multiLevelType w:val="multilevel"/>
    <w:tmpl w:val="F418D3A2"/>
    <w:lvl w:ilvl="0">
      <w:start w:val="1"/>
      <w:numFmt w:val="decimal"/>
      <w:pStyle w:val="ReportHeader"/>
      <w:lvlText w:val="%1."/>
      <w:lvlJc w:val="left"/>
      <w:pPr>
        <w:tabs>
          <w:tab w:val="num" w:pos="720"/>
        </w:tabs>
        <w:ind w:left="720" w:hanging="720"/>
      </w:pPr>
      <w:rPr>
        <w:rFonts w:hint="default"/>
      </w:rPr>
    </w:lvl>
    <w:lvl w:ilvl="1">
      <w:start w:val="1"/>
      <w:numFmt w:val="decimal"/>
      <w:pStyle w:val="ReportText"/>
      <w:lvlText w:val="%1.%2"/>
      <w:lvlJc w:val="left"/>
      <w:pPr>
        <w:tabs>
          <w:tab w:val="num" w:pos="720"/>
        </w:tabs>
        <w:ind w:left="720" w:hanging="720"/>
      </w:pPr>
      <w:rPr>
        <w:rFonts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15D40A8E"/>
    <w:multiLevelType w:val="multilevel"/>
    <w:tmpl w:val="3A74BF3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1A4E10"/>
    <w:multiLevelType w:val="hybridMultilevel"/>
    <w:tmpl w:val="01A0B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D2701B"/>
    <w:multiLevelType w:val="multilevel"/>
    <w:tmpl w:val="3A74BF3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BD97D5A"/>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E8E5F87"/>
    <w:multiLevelType w:val="hybridMultilevel"/>
    <w:tmpl w:val="232EEDB0"/>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0162C93"/>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212D6CF9"/>
    <w:multiLevelType w:val="hybridMultilevel"/>
    <w:tmpl w:val="BFCCADA0"/>
    <w:lvl w:ilvl="0" w:tplc="663CA9E6">
      <w:start w:val="7"/>
      <w:numFmt w:val="decimal"/>
      <w:lvlText w:val="%1."/>
      <w:lvlJc w:val="left"/>
      <w:pPr>
        <w:tabs>
          <w:tab w:val="num" w:pos="480"/>
        </w:tabs>
        <w:ind w:left="480" w:hanging="360"/>
      </w:pPr>
      <w:rPr>
        <w:rFonts w:hint="default"/>
        <w:u w:val="none"/>
      </w:rPr>
    </w:lvl>
    <w:lvl w:ilvl="1" w:tplc="76503B14">
      <w:numFmt w:val="none"/>
      <w:lvlText w:val=""/>
      <w:lvlJc w:val="left"/>
      <w:pPr>
        <w:tabs>
          <w:tab w:val="num" w:pos="360"/>
        </w:tabs>
      </w:pPr>
    </w:lvl>
    <w:lvl w:ilvl="2" w:tplc="D4369A56">
      <w:numFmt w:val="none"/>
      <w:lvlText w:val=""/>
      <w:lvlJc w:val="left"/>
      <w:pPr>
        <w:tabs>
          <w:tab w:val="num" w:pos="360"/>
        </w:tabs>
      </w:pPr>
    </w:lvl>
    <w:lvl w:ilvl="3" w:tplc="7D2ED466">
      <w:numFmt w:val="none"/>
      <w:lvlText w:val=""/>
      <w:lvlJc w:val="left"/>
      <w:pPr>
        <w:tabs>
          <w:tab w:val="num" w:pos="360"/>
        </w:tabs>
      </w:pPr>
    </w:lvl>
    <w:lvl w:ilvl="4" w:tplc="FBC41B38">
      <w:numFmt w:val="none"/>
      <w:lvlText w:val=""/>
      <w:lvlJc w:val="left"/>
      <w:pPr>
        <w:tabs>
          <w:tab w:val="num" w:pos="360"/>
        </w:tabs>
      </w:pPr>
    </w:lvl>
    <w:lvl w:ilvl="5" w:tplc="A25C3A32">
      <w:numFmt w:val="none"/>
      <w:lvlText w:val=""/>
      <w:lvlJc w:val="left"/>
      <w:pPr>
        <w:tabs>
          <w:tab w:val="num" w:pos="360"/>
        </w:tabs>
      </w:pPr>
    </w:lvl>
    <w:lvl w:ilvl="6" w:tplc="17C2C538">
      <w:numFmt w:val="none"/>
      <w:lvlText w:val=""/>
      <w:lvlJc w:val="left"/>
      <w:pPr>
        <w:tabs>
          <w:tab w:val="num" w:pos="360"/>
        </w:tabs>
      </w:pPr>
    </w:lvl>
    <w:lvl w:ilvl="7" w:tplc="8B40A82A">
      <w:numFmt w:val="none"/>
      <w:lvlText w:val=""/>
      <w:lvlJc w:val="left"/>
      <w:pPr>
        <w:tabs>
          <w:tab w:val="num" w:pos="360"/>
        </w:tabs>
      </w:pPr>
    </w:lvl>
    <w:lvl w:ilvl="8" w:tplc="BC84A558">
      <w:numFmt w:val="none"/>
      <w:lvlText w:val=""/>
      <w:lvlJc w:val="left"/>
      <w:pPr>
        <w:tabs>
          <w:tab w:val="num" w:pos="360"/>
        </w:tabs>
      </w:pPr>
    </w:lvl>
  </w:abstractNum>
  <w:abstractNum w:abstractNumId="15" w15:restartNumberingAfterBreak="0">
    <w:nsid w:val="213C3129"/>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261526DA"/>
    <w:multiLevelType w:val="hybridMultilevel"/>
    <w:tmpl w:val="AACE1EA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B209E9"/>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2FA75B19"/>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39DE3F56"/>
    <w:multiLevelType w:val="hybridMultilevel"/>
    <w:tmpl w:val="F3BAE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576554"/>
    <w:multiLevelType w:val="multilevel"/>
    <w:tmpl w:val="BB949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235B2D"/>
    <w:multiLevelType w:val="hybridMultilevel"/>
    <w:tmpl w:val="D0FA9728"/>
    <w:lvl w:ilvl="0" w:tplc="87568FBE">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246216"/>
    <w:multiLevelType w:val="multilevel"/>
    <w:tmpl w:val="BB949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A1329B"/>
    <w:multiLevelType w:val="multilevel"/>
    <w:tmpl w:val="3A74BF3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D7F6F68"/>
    <w:multiLevelType w:val="hybridMultilevel"/>
    <w:tmpl w:val="5F1AF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52753F"/>
    <w:multiLevelType w:val="hybridMultilevel"/>
    <w:tmpl w:val="C7581CB4"/>
    <w:lvl w:ilvl="0" w:tplc="B8AC247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46FB3FBA"/>
    <w:multiLevelType w:val="multilevel"/>
    <w:tmpl w:val="17209C0C"/>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11064D"/>
    <w:multiLevelType w:val="multilevel"/>
    <w:tmpl w:val="C0621672"/>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hint="default"/>
        <w:b w:val="0"/>
        <w:i w:val="0"/>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C01296"/>
    <w:multiLevelType w:val="multilevel"/>
    <w:tmpl w:val="8B14263E"/>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B21470F"/>
    <w:multiLevelType w:val="multilevel"/>
    <w:tmpl w:val="AD10C332"/>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3629C5"/>
    <w:multiLevelType w:val="multilevel"/>
    <w:tmpl w:val="D96A647E"/>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hint="default"/>
        <w:b w:val="0"/>
        <w:i w:val="0"/>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AC566D"/>
    <w:multiLevelType w:val="multilevel"/>
    <w:tmpl w:val="A20AEA1E"/>
    <w:lvl w:ilvl="0">
      <w:start w:val="11"/>
      <w:numFmt w:val="decimal"/>
      <w:lvlText w:val="%1"/>
      <w:lvlJc w:val="left"/>
      <w:pPr>
        <w:tabs>
          <w:tab w:val="num" w:pos="465"/>
        </w:tabs>
        <w:ind w:left="465" w:hanging="465"/>
      </w:pPr>
      <w:rPr>
        <w:rFonts w:hint="default"/>
        <w:b w:val="0"/>
      </w:rPr>
    </w:lvl>
    <w:lvl w:ilvl="1">
      <w:start w:val="2"/>
      <w:numFmt w:val="decimal"/>
      <w:lvlText w:val="%1.%2"/>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2" w15:restartNumberingAfterBreak="0">
    <w:nsid w:val="691D4295"/>
    <w:multiLevelType w:val="multilevel"/>
    <w:tmpl w:val="8CDAFF2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840"/>
        </w:tabs>
        <w:ind w:left="84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3" w15:restartNumberingAfterBreak="0">
    <w:nsid w:val="6B7941C3"/>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F7F2457"/>
    <w:multiLevelType w:val="hybridMultilevel"/>
    <w:tmpl w:val="BD141AC6"/>
    <w:lvl w:ilvl="0" w:tplc="CE18E7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FAE28FB"/>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6" w15:restartNumberingAfterBreak="0">
    <w:nsid w:val="70676CD3"/>
    <w:multiLevelType w:val="multilevel"/>
    <w:tmpl w:val="6C6843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16767A"/>
    <w:multiLevelType w:val="multilevel"/>
    <w:tmpl w:val="EC1A2F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DF2ACC"/>
    <w:multiLevelType w:val="hybridMultilevel"/>
    <w:tmpl w:val="01B03338"/>
    <w:lvl w:ilvl="0" w:tplc="46B061E6">
      <w:start w:val="4"/>
      <w:numFmt w:val="decimal"/>
      <w:lvlText w:val="%1."/>
      <w:lvlJc w:val="left"/>
      <w:pPr>
        <w:tabs>
          <w:tab w:val="num" w:pos="960"/>
        </w:tabs>
        <w:ind w:left="960" w:hanging="600"/>
      </w:pPr>
      <w:rPr>
        <w:rFonts w:hint="default"/>
      </w:rPr>
    </w:lvl>
    <w:lvl w:ilvl="1" w:tplc="2BFE133C">
      <w:numFmt w:val="none"/>
      <w:lvlText w:val=""/>
      <w:lvlJc w:val="left"/>
      <w:pPr>
        <w:tabs>
          <w:tab w:val="num" w:pos="360"/>
        </w:tabs>
      </w:pPr>
    </w:lvl>
    <w:lvl w:ilvl="2" w:tplc="6922C5C2">
      <w:numFmt w:val="none"/>
      <w:lvlText w:val=""/>
      <w:lvlJc w:val="left"/>
      <w:pPr>
        <w:tabs>
          <w:tab w:val="num" w:pos="360"/>
        </w:tabs>
      </w:pPr>
    </w:lvl>
    <w:lvl w:ilvl="3" w:tplc="19623E2A">
      <w:numFmt w:val="none"/>
      <w:lvlText w:val=""/>
      <w:lvlJc w:val="left"/>
      <w:pPr>
        <w:tabs>
          <w:tab w:val="num" w:pos="360"/>
        </w:tabs>
      </w:pPr>
    </w:lvl>
    <w:lvl w:ilvl="4" w:tplc="20969988">
      <w:numFmt w:val="none"/>
      <w:lvlText w:val=""/>
      <w:lvlJc w:val="left"/>
      <w:pPr>
        <w:tabs>
          <w:tab w:val="num" w:pos="360"/>
        </w:tabs>
      </w:pPr>
    </w:lvl>
    <w:lvl w:ilvl="5" w:tplc="64C0A2BA">
      <w:numFmt w:val="none"/>
      <w:lvlText w:val=""/>
      <w:lvlJc w:val="left"/>
      <w:pPr>
        <w:tabs>
          <w:tab w:val="num" w:pos="360"/>
        </w:tabs>
      </w:pPr>
    </w:lvl>
    <w:lvl w:ilvl="6" w:tplc="40DA5EEC">
      <w:numFmt w:val="none"/>
      <w:lvlText w:val=""/>
      <w:lvlJc w:val="left"/>
      <w:pPr>
        <w:tabs>
          <w:tab w:val="num" w:pos="360"/>
        </w:tabs>
      </w:pPr>
    </w:lvl>
    <w:lvl w:ilvl="7" w:tplc="FF947B4E">
      <w:numFmt w:val="none"/>
      <w:lvlText w:val=""/>
      <w:lvlJc w:val="left"/>
      <w:pPr>
        <w:tabs>
          <w:tab w:val="num" w:pos="360"/>
        </w:tabs>
      </w:pPr>
    </w:lvl>
    <w:lvl w:ilvl="8" w:tplc="F7E21EEA">
      <w:numFmt w:val="none"/>
      <w:lvlText w:val=""/>
      <w:lvlJc w:val="left"/>
      <w:pPr>
        <w:tabs>
          <w:tab w:val="num" w:pos="360"/>
        </w:tabs>
      </w:pPr>
    </w:lvl>
  </w:abstractNum>
  <w:num w:numId="1" w16cid:durableId="1309942823">
    <w:abstractNumId w:val="21"/>
  </w:num>
  <w:num w:numId="2" w16cid:durableId="426855630">
    <w:abstractNumId w:val="16"/>
  </w:num>
  <w:num w:numId="3" w16cid:durableId="1385254407">
    <w:abstractNumId w:val="29"/>
  </w:num>
  <w:num w:numId="4" w16cid:durableId="446775570">
    <w:abstractNumId w:val="26"/>
  </w:num>
  <w:num w:numId="5" w16cid:durableId="1028917288">
    <w:abstractNumId w:val="38"/>
  </w:num>
  <w:num w:numId="6" w16cid:durableId="128860025">
    <w:abstractNumId w:val="22"/>
  </w:num>
  <w:num w:numId="7" w16cid:durableId="487523006">
    <w:abstractNumId w:val="19"/>
  </w:num>
  <w:num w:numId="8" w16cid:durableId="1668050996">
    <w:abstractNumId w:val="5"/>
  </w:num>
  <w:num w:numId="9" w16cid:durableId="686559988">
    <w:abstractNumId w:val="20"/>
  </w:num>
  <w:num w:numId="10" w16cid:durableId="2053188155">
    <w:abstractNumId w:val="12"/>
  </w:num>
  <w:num w:numId="11" w16cid:durableId="2059893079">
    <w:abstractNumId w:val="9"/>
  </w:num>
  <w:num w:numId="12" w16cid:durableId="547377850">
    <w:abstractNumId w:val="24"/>
  </w:num>
  <w:num w:numId="13" w16cid:durableId="1782996956">
    <w:abstractNumId w:val="30"/>
  </w:num>
  <w:num w:numId="14" w16cid:durableId="1471290093">
    <w:abstractNumId w:val="27"/>
  </w:num>
  <w:num w:numId="15" w16cid:durableId="551310109">
    <w:abstractNumId w:val="0"/>
  </w:num>
  <w:num w:numId="16" w16cid:durableId="2020159192">
    <w:abstractNumId w:val="28"/>
  </w:num>
  <w:num w:numId="17" w16cid:durableId="662247104">
    <w:abstractNumId w:val="14"/>
  </w:num>
  <w:num w:numId="18" w16cid:durableId="1316572210">
    <w:abstractNumId w:val="31"/>
  </w:num>
  <w:num w:numId="19" w16cid:durableId="598637384">
    <w:abstractNumId w:val="4"/>
  </w:num>
  <w:num w:numId="20" w16cid:durableId="1184057422">
    <w:abstractNumId w:val="37"/>
  </w:num>
  <w:num w:numId="21" w16cid:durableId="323704046">
    <w:abstractNumId w:val="36"/>
  </w:num>
  <w:num w:numId="22" w16cid:durableId="944918366">
    <w:abstractNumId w:val="23"/>
  </w:num>
  <w:num w:numId="23" w16cid:durableId="2011567363">
    <w:abstractNumId w:val="10"/>
  </w:num>
  <w:num w:numId="24" w16cid:durableId="681518902">
    <w:abstractNumId w:val="8"/>
  </w:num>
  <w:num w:numId="25" w16cid:durableId="1677538879">
    <w:abstractNumId w:val="2"/>
  </w:num>
  <w:num w:numId="26" w16cid:durableId="1098141902">
    <w:abstractNumId w:val="7"/>
  </w:num>
  <w:num w:numId="27" w16cid:durableId="497619887">
    <w:abstractNumId w:val="25"/>
  </w:num>
  <w:num w:numId="28" w16cid:durableId="1623877662">
    <w:abstractNumId w:val="32"/>
  </w:num>
  <w:num w:numId="29" w16cid:durableId="1534462465">
    <w:abstractNumId w:val="18"/>
  </w:num>
  <w:num w:numId="30" w16cid:durableId="1406613677">
    <w:abstractNumId w:val="35"/>
  </w:num>
  <w:num w:numId="31" w16cid:durableId="196967862">
    <w:abstractNumId w:val="13"/>
  </w:num>
  <w:num w:numId="32" w16cid:durableId="1823697776">
    <w:abstractNumId w:val="33"/>
  </w:num>
  <w:num w:numId="33" w16cid:durableId="1271618778">
    <w:abstractNumId w:val="15"/>
  </w:num>
  <w:num w:numId="34" w16cid:durableId="340859624">
    <w:abstractNumId w:val="11"/>
  </w:num>
  <w:num w:numId="35" w16cid:durableId="538980393">
    <w:abstractNumId w:val="34"/>
  </w:num>
  <w:num w:numId="36" w16cid:durableId="190147272">
    <w:abstractNumId w:val="17"/>
  </w:num>
  <w:num w:numId="37" w16cid:durableId="1151558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0086287">
    <w:abstractNumId w:val="1"/>
  </w:num>
  <w:num w:numId="39" w16cid:durableId="179398868">
    <w:abstractNumId w:val="6"/>
  </w:num>
  <w:num w:numId="40" w16cid:durableId="1983658911">
    <w:abstractNumId w:val="3"/>
  </w:num>
  <w:num w:numId="41" w16cid:durableId="2019961708">
    <w:abstractNumId w:val="7"/>
  </w:num>
  <w:num w:numId="42" w16cid:durableId="1530950523">
    <w:abstractNumId w:val="7"/>
  </w:num>
  <w:num w:numId="43" w16cid:durableId="1525167256">
    <w:abstractNumId w:val="7"/>
  </w:num>
  <w:num w:numId="44" w16cid:durableId="2060282870">
    <w:abstractNumId w:val="7"/>
  </w:num>
  <w:num w:numId="45" w16cid:durableId="1698582207">
    <w:abstractNumId w:val="7"/>
  </w:num>
  <w:num w:numId="46" w16cid:durableId="296423080">
    <w:abstractNumId w:val="7"/>
  </w:num>
  <w:num w:numId="47" w16cid:durableId="244657952">
    <w:abstractNumId w:val="7"/>
  </w:num>
  <w:num w:numId="48" w16cid:durableId="2073237270">
    <w:abstractNumId w:val="7"/>
  </w:num>
  <w:num w:numId="49" w16cid:durableId="2146779288">
    <w:abstractNumId w:val="7"/>
  </w:num>
  <w:num w:numId="50" w16cid:durableId="1805729327">
    <w:abstractNumId w:val="7"/>
    <w:lvlOverride w:ilvl="0">
      <w:startOverride w:val="3"/>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5F"/>
    <w:rsid w:val="000028E6"/>
    <w:rsid w:val="00010641"/>
    <w:rsid w:val="00013D79"/>
    <w:rsid w:val="00016369"/>
    <w:rsid w:val="00016E6A"/>
    <w:rsid w:val="00037593"/>
    <w:rsid w:val="00043730"/>
    <w:rsid w:val="000477E4"/>
    <w:rsid w:val="000533BA"/>
    <w:rsid w:val="00055B7F"/>
    <w:rsid w:val="00060BBA"/>
    <w:rsid w:val="00061416"/>
    <w:rsid w:val="00061574"/>
    <w:rsid w:val="000666C2"/>
    <w:rsid w:val="00067518"/>
    <w:rsid w:val="00067F2A"/>
    <w:rsid w:val="000818AA"/>
    <w:rsid w:val="00086698"/>
    <w:rsid w:val="000919D7"/>
    <w:rsid w:val="00093C60"/>
    <w:rsid w:val="0009404B"/>
    <w:rsid w:val="000A0225"/>
    <w:rsid w:val="000A33A2"/>
    <w:rsid w:val="000A7734"/>
    <w:rsid w:val="000B184F"/>
    <w:rsid w:val="000B6F64"/>
    <w:rsid w:val="000C5F8E"/>
    <w:rsid w:val="000C74EA"/>
    <w:rsid w:val="000D421E"/>
    <w:rsid w:val="000D6043"/>
    <w:rsid w:val="0011042D"/>
    <w:rsid w:val="00112CB8"/>
    <w:rsid w:val="0011683A"/>
    <w:rsid w:val="001170B8"/>
    <w:rsid w:val="00123740"/>
    <w:rsid w:val="00132FE2"/>
    <w:rsid w:val="001333A0"/>
    <w:rsid w:val="001364DC"/>
    <w:rsid w:val="001372E7"/>
    <w:rsid w:val="00144E36"/>
    <w:rsid w:val="00145E56"/>
    <w:rsid w:val="00150802"/>
    <w:rsid w:val="00151CA3"/>
    <w:rsid w:val="00154C93"/>
    <w:rsid w:val="00165369"/>
    <w:rsid w:val="00165E10"/>
    <w:rsid w:val="00170C11"/>
    <w:rsid w:val="00187FC5"/>
    <w:rsid w:val="00192FC9"/>
    <w:rsid w:val="001A5C03"/>
    <w:rsid w:val="001A73C8"/>
    <w:rsid w:val="001B56B4"/>
    <w:rsid w:val="001B5762"/>
    <w:rsid w:val="001B7987"/>
    <w:rsid w:val="001C73D6"/>
    <w:rsid w:val="001D0F2E"/>
    <w:rsid w:val="001D535B"/>
    <w:rsid w:val="001E02C8"/>
    <w:rsid w:val="001E28CB"/>
    <w:rsid w:val="001F6434"/>
    <w:rsid w:val="002015C7"/>
    <w:rsid w:val="002023E9"/>
    <w:rsid w:val="002100B0"/>
    <w:rsid w:val="00210B96"/>
    <w:rsid w:val="0021357F"/>
    <w:rsid w:val="0022374B"/>
    <w:rsid w:val="002238F9"/>
    <w:rsid w:val="002365F8"/>
    <w:rsid w:val="002404FC"/>
    <w:rsid w:val="0024460E"/>
    <w:rsid w:val="002532C5"/>
    <w:rsid w:val="002575E2"/>
    <w:rsid w:val="0026232B"/>
    <w:rsid w:val="00267A8A"/>
    <w:rsid w:val="00275FB3"/>
    <w:rsid w:val="002807AF"/>
    <w:rsid w:val="00286408"/>
    <w:rsid w:val="0029392F"/>
    <w:rsid w:val="00296482"/>
    <w:rsid w:val="002976B2"/>
    <w:rsid w:val="002A7E24"/>
    <w:rsid w:val="002B1A48"/>
    <w:rsid w:val="002B7C51"/>
    <w:rsid w:val="002D0A48"/>
    <w:rsid w:val="002D770A"/>
    <w:rsid w:val="002E2230"/>
    <w:rsid w:val="003010C5"/>
    <w:rsid w:val="003071DB"/>
    <w:rsid w:val="00312A37"/>
    <w:rsid w:val="00312ACD"/>
    <w:rsid w:val="00314C1F"/>
    <w:rsid w:val="00315C7B"/>
    <w:rsid w:val="003211D7"/>
    <w:rsid w:val="003552BD"/>
    <w:rsid w:val="00361BB2"/>
    <w:rsid w:val="00362AE9"/>
    <w:rsid w:val="003762AB"/>
    <w:rsid w:val="00376F83"/>
    <w:rsid w:val="00383581"/>
    <w:rsid w:val="00397124"/>
    <w:rsid w:val="0039758E"/>
    <w:rsid w:val="003D2D49"/>
    <w:rsid w:val="003D5478"/>
    <w:rsid w:val="003E7198"/>
    <w:rsid w:val="003F34A3"/>
    <w:rsid w:val="003F6E38"/>
    <w:rsid w:val="003F7C75"/>
    <w:rsid w:val="00402735"/>
    <w:rsid w:val="00422BE3"/>
    <w:rsid w:val="00444149"/>
    <w:rsid w:val="00454FC2"/>
    <w:rsid w:val="00466956"/>
    <w:rsid w:val="00467C61"/>
    <w:rsid w:val="004718B5"/>
    <w:rsid w:val="00495B1E"/>
    <w:rsid w:val="004A43C1"/>
    <w:rsid w:val="004A469C"/>
    <w:rsid w:val="004A5ECE"/>
    <w:rsid w:val="004B2A6D"/>
    <w:rsid w:val="004B67DC"/>
    <w:rsid w:val="004C20BC"/>
    <w:rsid w:val="004C2236"/>
    <w:rsid w:val="004D62F5"/>
    <w:rsid w:val="004F6E1F"/>
    <w:rsid w:val="005041A4"/>
    <w:rsid w:val="00507CEC"/>
    <w:rsid w:val="005139EE"/>
    <w:rsid w:val="005426F6"/>
    <w:rsid w:val="00547726"/>
    <w:rsid w:val="00552674"/>
    <w:rsid w:val="005546B3"/>
    <w:rsid w:val="00554D34"/>
    <w:rsid w:val="00564EC4"/>
    <w:rsid w:val="00564EF1"/>
    <w:rsid w:val="005765C2"/>
    <w:rsid w:val="00580E24"/>
    <w:rsid w:val="00592ED4"/>
    <w:rsid w:val="00595F8C"/>
    <w:rsid w:val="005A5978"/>
    <w:rsid w:val="005B2486"/>
    <w:rsid w:val="005B5BEC"/>
    <w:rsid w:val="005B5D7D"/>
    <w:rsid w:val="005C40C7"/>
    <w:rsid w:val="005C4FAD"/>
    <w:rsid w:val="005C5239"/>
    <w:rsid w:val="005C5885"/>
    <w:rsid w:val="005D39E4"/>
    <w:rsid w:val="005D3CA8"/>
    <w:rsid w:val="005D797D"/>
    <w:rsid w:val="005E6F73"/>
    <w:rsid w:val="005E7E11"/>
    <w:rsid w:val="005F1605"/>
    <w:rsid w:val="005F4785"/>
    <w:rsid w:val="006030D6"/>
    <w:rsid w:val="00611458"/>
    <w:rsid w:val="006149C2"/>
    <w:rsid w:val="00622F9E"/>
    <w:rsid w:val="00631C10"/>
    <w:rsid w:val="00640463"/>
    <w:rsid w:val="006411B6"/>
    <w:rsid w:val="00645128"/>
    <w:rsid w:val="006452D8"/>
    <w:rsid w:val="00646EB6"/>
    <w:rsid w:val="006473A5"/>
    <w:rsid w:val="0065404D"/>
    <w:rsid w:val="00672EC9"/>
    <w:rsid w:val="00673994"/>
    <w:rsid w:val="006776C3"/>
    <w:rsid w:val="006922A8"/>
    <w:rsid w:val="006A5489"/>
    <w:rsid w:val="006A559E"/>
    <w:rsid w:val="006A62F6"/>
    <w:rsid w:val="006C2779"/>
    <w:rsid w:val="006C6111"/>
    <w:rsid w:val="006D2FE5"/>
    <w:rsid w:val="006E02AE"/>
    <w:rsid w:val="006E3053"/>
    <w:rsid w:val="006F1E80"/>
    <w:rsid w:val="006F3DE1"/>
    <w:rsid w:val="006F7707"/>
    <w:rsid w:val="00703A72"/>
    <w:rsid w:val="00703F27"/>
    <w:rsid w:val="007064E2"/>
    <w:rsid w:val="00707B1A"/>
    <w:rsid w:val="0071033B"/>
    <w:rsid w:val="00720526"/>
    <w:rsid w:val="007218F8"/>
    <w:rsid w:val="00733983"/>
    <w:rsid w:val="00734200"/>
    <w:rsid w:val="00757497"/>
    <w:rsid w:val="0076208F"/>
    <w:rsid w:val="00772A11"/>
    <w:rsid w:val="00774652"/>
    <w:rsid w:val="00794A46"/>
    <w:rsid w:val="00797488"/>
    <w:rsid w:val="007A5F7F"/>
    <w:rsid w:val="007C090D"/>
    <w:rsid w:val="007C264A"/>
    <w:rsid w:val="007C5E0D"/>
    <w:rsid w:val="007D11CA"/>
    <w:rsid w:val="007D2039"/>
    <w:rsid w:val="007E11EA"/>
    <w:rsid w:val="007E3310"/>
    <w:rsid w:val="007E4643"/>
    <w:rsid w:val="007F21FE"/>
    <w:rsid w:val="007F2536"/>
    <w:rsid w:val="007F3DC4"/>
    <w:rsid w:val="007F6D62"/>
    <w:rsid w:val="00803AC3"/>
    <w:rsid w:val="00805BC1"/>
    <w:rsid w:val="00813951"/>
    <w:rsid w:val="00833DE9"/>
    <w:rsid w:val="00833FCC"/>
    <w:rsid w:val="00837457"/>
    <w:rsid w:val="0085428C"/>
    <w:rsid w:val="008610B3"/>
    <w:rsid w:val="00872178"/>
    <w:rsid w:val="00876A82"/>
    <w:rsid w:val="00883CEA"/>
    <w:rsid w:val="00884DA7"/>
    <w:rsid w:val="00890ADD"/>
    <w:rsid w:val="008A4AEF"/>
    <w:rsid w:val="008B0279"/>
    <w:rsid w:val="008B094F"/>
    <w:rsid w:val="008B198E"/>
    <w:rsid w:val="008B1BB0"/>
    <w:rsid w:val="008B4552"/>
    <w:rsid w:val="008C04BB"/>
    <w:rsid w:val="008C0CDD"/>
    <w:rsid w:val="008C4229"/>
    <w:rsid w:val="008E59CE"/>
    <w:rsid w:val="008F22CD"/>
    <w:rsid w:val="008F4B14"/>
    <w:rsid w:val="008F7765"/>
    <w:rsid w:val="008F7CBA"/>
    <w:rsid w:val="009011F8"/>
    <w:rsid w:val="00906C96"/>
    <w:rsid w:val="0091049E"/>
    <w:rsid w:val="0091555E"/>
    <w:rsid w:val="00915F36"/>
    <w:rsid w:val="00921EBD"/>
    <w:rsid w:val="00923042"/>
    <w:rsid w:val="00924E8D"/>
    <w:rsid w:val="0093554B"/>
    <w:rsid w:val="00942BAD"/>
    <w:rsid w:val="009432F5"/>
    <w:rsid w:val="00950D92"/>
    <w:rsid w:val="0095250F"/>
    <w:rsid w:val="00952AFE"/>
    <w:rsid w:val="00960DC6"/>
    <w:rsid w:val="00962184"/>
    <w:rsid w:val="00962D0C"/>
    <w:rsid w:val="0097769A"/>
    <w:rsid w:val="00981BA5"/>
    <w:rsid w:val="009865F8"/>
    <w:rsid w:val="0098781A"/>
    <w:rsid w:val="00987D25"/>
    <w:rsid w:val="009A1F36"/>
    <w:rsid w:val="009A2C30"/>
    <w:rsid w:val="009A68A6"/>
    <w:rsid w:val="009B0241"/>
    <w:rsid w:val="009B0E14"/>
    <w:rsid w:val="009B150B"/>
    <w:rsid w:val="009B7A2E"/>
    <w:rsid w:val="009C1E08"/>
    <w:rsid w:val="009C64D8"/>
    <w:rsid w:val="009D7C85"/>
    <w:rsid w:val="009F0D0A"/>
    <w:rsid w:val="009F2197"/>
    <w:rsid w:val="00A04E32"/>
    <w:rsid w:val="00A1609D"/>
    <w:rsid w:val="00A26369"/>
    <w:rsid w:val="00A32CE5"/>
    <w:rsid w:val="00A429A2"/>
    <w:rsid w:val="00A50977"/>
    <w:rsid w:val="00A530A6"/>
    <w:rsid w:val="00A536B6"/>
    <w:rsid w:val="00A565F2"/>
    <w:rsid w:val="00A57F41"/>
    <w:rsid w:val="00A67649"/>
    <w:rsid w:val="00A7604A"/>
    <w:rsid w:val="00A84B30"/>
    <w:rsid w:val="00A92700"/>
    <w:rsid w:val="00A93418"/>
    <w:rsid w:val="00A9786D"/>
    <w:rsid w:val="00AA3856"/>
    <w:rsid w:val="00AA7358"/>
    <w:rsid w:val="00AB246D"/>
    <w:rsid w:val="00AB266F"/>
    <w:rsid w:val="00AC5FF5"/>
    <w:rsid w:val="00AD34C7"/>
    <w:rsid w:val="00AD47C2"/>
    <w:rsid w:val="00AE01A8"/>
    <w:rsid w:val="00AE0AF9"/>
    <w:rsid w:val="00AE13A4"/>
    <w:rsid w:val="00AE6ECA"/>
    <w:rsid w:val="00AF37BD"/>
    <w:rsid w:val="00AF6405"/>
    <w:rsid w:val="00B00187"/>
    <w:rsid w:val="00B05A37"/>
    <w:rsid w:val="00B21A37"/>
    <w:rsid w:val="00B21B29"/>
    <w:rsid w:val="00B26168"/>
    <w:rsid w:val="00B47F7D"/>
    <w:rsid w:val="00B542F6"/>
    <w:rsid w:val="00B606E5"/>
    <w:rsid w:val="00B6594C"/>
    <w:rsid w:val="00B70A48"/>
    <w:rsid w:val="00B7168F"/>
    <w:rsid w:val="00B80814"/>
    <w:rsid w:val="00B82523"/>
    <w:rsid w:val="00B911C2"/>
    <w:rsid w:val="00B96469"/>
    <w:rsid w:val="00BA2FF5"/>
    <w:rsid w:val="00BB4354"/>
    <w:rsid w:val="00BC1EDF"/>
    <w:rsid w:val="00BC2BC0"/>
    <w:rsid w:val="00BC775E"/>
    <w:rsid w:val="00BD151D"/>
    <w:rsid w:val="00BE20A9"/>
    <w:rsid w:val="00BE3D13"/>
    <w:rsid w:val="00BE7998"/>
    <w:rsid w:val="00BF4386"/>
    <w:rsid w:val="00C0014C"/>
    <w:rsid w:val="00C049B0"/>
    <w:rsid w:val="00C059C8"/>
    <w:rsid w:val="00C07C63"/>
    <w:rsid w:val="00C22DF2"/>
    <w:rsid w:val="00C4169D"/>
    <w:rsid w:val="00C47A49"/>
    <w:rsid w:val="00C55ACD"/>
    <w:rsid w:val="00C62EC2"/>
    <w:rsid w:val="00C646B9"/>
    <w:rsid w:val="00C66829"/>
    <w:rsid w:val="00C74B0D"/>
    <w:rsid w:val="00C75F37"/>
    <w:rsid w:val="00C8767B"/>
    <w:rsid w:val="00C92101"/>
    <w:rsid w:val="00C92EAE"/>
    <w:rsid w:val="00C94C9A"/>
    <w:rsid w:val="00CA63B0"/>
    <w:rsid w:val="00CB263E"/>
    <w:rsid w:val="00CC108D"/>
    <w:rsid w:val="00CC15C4"/>
    <w:rsid w:val="00CC1E2D"/>
    <w:rsid w:val="00CC5513"/>
    <w:rsid w:val="00CC6894"/>
    <w:rsid w:val="00CD21CF"/>
    <w:rsid w:val="00CD5903"/>
    <w:rsid w:val="00CD7C58"/>
    <w:rsid w:val="00CE0E8B"/>
    <w:rsid w:val="00CE71C5"/>
    <w:rsid w:val="00CF1328"/>
    <w:rsid w:val="00CF1772"/>
    <w:rsid w:val="00D0219A"/>
    <w:rsid w:val="00D034E6"/>
    <w:rsid w:val="00D11BF7"/>
    <w:rsid w:val="00D17989"/>
    <w:rsid w:val="00D20E85"/>
    <w:rsid w:val="00D20FC3"/>
    <w:rsid w:val="00D21F77"/>
    <w:rsid w:val="00D224E3"/>
    <w:rsid w:val="00D248C7"/>
    <w:rsid w:val="00D26689"/>
    <w:rsid w:val="00D27AD4"/>
    <w:rsid w:val="00D35D5F"/>
    <w:rsid w:val="00D40793"/>
    <w:rsid w:val="00D66765"/>
    <w:rsid w:val="00D677DB"/>
    <w:rsid w:val="00D73820"/>
    <w:rsid w:val="00D75A85"/>
    <w:rsid w:val="00D808B9"/>
    <w:rsid w:val="00D82A59"/>
    <w:rsid w:val="00DA1A08"/>
    <w:rsid w:val="00DA5889"/>
    <w:rsid w:val="00DB361F"/>
    <w:rsid w:val="00DC0DCA"/>
    <w:rsid w:val="00DC3424"/>
    <w:rsid w:val="00DC6A95"/>
    <w:rsid w:val="00DE74B3"/>
    <w:rsid w:val="00E042B8"/>
    <w:rsid w:val="00E057DE"/>
    <w:rsid w:val="00E06EEE"/>
    <w:rsid w:val="00E10023"/>
    <w:rsid w:val="00E108FC"/>
    <w:rsid w:val="00E161BF"/>
    <w:rsid w:val="00E306BC"/>
    <w:rsid w:val="00E43A17"/>
    <w:rsid w:val="00E474C0"/>
    <w:rsid w:val="00E514B5"/>
    <w:rsid w:val="00E5311B"/>
    <w:rsid w:val="00E54C8A"/>
    <w:rsid w:val="00E55642"/>
    <w:rsid w:val="00E61043"/>
    <w:rsid w:val="00E656C2"/>
    <w:rsid w:val="00E66053"/>
    <w:rsid w:val="00E707BD"/>
    <w:rsid w:val="00E83357"/>
    <w:rsid w:val="00EA2CC3"/>
    <w:rsid w:val="00EA5908"/>
    <w:rsid w:val="00EB1DBA"/>
    <w:rsid w:val="00EB43B9"/>
    <w:rsid w:val="00EB7C6A"/>
    <w:rsid w:val="00EC0128"/>
    <w:rsid w:val="00EC0D8C"/>
    <w:rsid w:val="00EC6A11"/>
    <w:rsid w:val="00ED2297"/>
    <w:rsid w:val="00ED630F"/>
    <w:rsid w:val="00ED7D3E"/>
    <w:rsid w:val="00F06B93"/>
    <w:rsid w:val="00F16145"/>
    <w:rsid w:val="00F20FA2"/>
    <w:rsid w:val="00F211F3"/>
    <w:rsid w:val="00F5709A"/>
    <w:rsid w:val="00F62A8B"/>
    <w:rsid w:val="00F67365"/>
    <w:rsid w:val="00F7638C"/>
    <w:rsid w:val="00F80989"/>
    <w:rsid w:val="00F90C81"/>
    <w:rsid w:val="00F9414D"/>
    <w:rsid w:val="00FA29A6"/>
    <w:rsid w:val="00FB7506"/>
    <w:rsid w:val="00FC1B79"/>
    <w:rsid w:val="00FC3D48"/>
    <w:rsid w:val="00FC43FC"/>
    <w:rsid w:val="00FC7FCF"/>
    <w:rsid w:val="00FD1747"/>
    <w:rsid w:val="00FD31D3"/>
    <w:rsid w:val="00FE28D9"/>
    <w:rsid w:val="00FE51AD"/>
    <w:rsid w:val="537BBF85"/>
    <w:rsid w:val="5B4B5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5BC03"/>
  <w15:docId w15:val="{3C1B6058-5971-49EF-BC79-96B6856E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230"/>
    <w:rPr>
      <w:rFonts w:ascii="Arial" w:hAnsi="Arial"/>
      <w:sz w:val="24"/>
      <w:szCs w:val="24"/>
      <w:lang w:eastAsia="en-US"/>
    </w:rPr>
  </w:style>
  <w:style w:type="paragraph" w:styleId="Heading1">
    <w:name w:val="heading 1"/>
    <w:basedOn w:val="Normal"/>
    <w:next w:val="Normal"/>
    <w:qFormat/>
    <w:pPr>
      <w:keepNext/>
      <w:tabs>
        <w:tab w:val="left" w:pos="4500"/>
        <w:tab w:val="left" w:pos="6210"/>
      </w:tabs>
      <w:ind w:left="600"/>
      <w:outlineLvl w:val="0"/>
    </w:pPr>
    <w:rPr>
      <w:b/>
      <w:sz w:val="60"/>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tabs>
        <w:tab w:val="left" w:pos="4500"/>
        <w:tab w:val="left" w:pos="6480"/>
      </w:tabs>
      <w:jc w:val="center"/>
      <w:outlineLvl w:val="2"/>
    </w:pPr>
    <w:rPr>
      <w:b/>
      <w:bCs/>
      <w:u w:val="single"/>
    </w:rPr>
  </w:style>
  <w:style w:type="paragraph" w:styleId="Heading6">
    <w:name w:val="heading 6"/>
    <w:basedOn w:val="Normal"/>
    <w:next w:val="Normal"/>
    <w:qFormat/>
    <w:pPr>
      <w:keepNext/>
      <w:widowControl w:val="0"/>
      <w:tabs>
        <w:tab w:val="left" w:pos="4500"/>
        <w:tab w:val="left" w:pos="6210"/>
      </w:tabs>
      <w:outlineLvl w:val="5"/>
    </w:pPr>
    <w:rPr>
      <w:b/>
      <w:snapToGrid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Subtitle">
    <w:name w:val="Subtitle"/>
    <w:basedOn w:val="Normal"/>
    <w:qFormat/>
    <w:rPr>
      <w:b/>
      <w:bCs/>
      <w:u w:val="single"/>
    </w:rPr>
  </w:style>
  <w:style w:type="paragraph" w:styleId="BodyTextIndent">
    <w:name w:val="Body Text Indent"/>
    <w:basedOn w:val="Normal"/>
    <w:pPr>
      <w:tabs>
        <w:tab w:val="left" w:pos="567"/>
        <w:tab w:val="left" w:pos="1134"/>
      </w:tabs>
      <w:ind w:left="567" w:hanging="567"/>
      <w:jc w:val="both"/>
    </w:pPr>
  </w:style>
  <w:style w:type="character" w:styleId="Hyperlink">
    <w:name w:val="Hyperlink"/>
    <w:rPr>
      <w:color w:val="0000FF"/>
      <w:u w:val="single"/>
    </w:rPr>
  </w:style>
  <w:style w:type="paragraph" w:styleId="BodyTextIndent2">
    <w:name w:val="Body Text Indent 2"/>
    <w:basedOn w:val="Normal"/>
    <w:pPr>
      <w:ind w:left="480"/>
      <w:jc w:val="both"/>
    </w:pPr>
  </w:style>
  <w:style w:type="character" w:styleId="FollowedHyperlink">
    <w:name w:val="FollowedHyperlink"/>
    <w:rPr>
      <w:color w:val="800080"/>
      <w:u w:val="single"/>
    </w:rPr>
  </w:style>
  <w:style w:type="paragraph" w:styleId="BalloonText">
    <w:name w:val="Balloon Text"/>
    <w:basedOn w:val="Normal"/>
    <w:semiHidden/>
    <w:rsid w:val="00CC1E2D"/>
    <w:rPr>
      <w:rFonts w:ascii="Tahoma" w:hAnsi="Tahoma" w:cs="Tahoma"/>
      <w:sz w:val="16"/>
      <w:szCs w:val="16"/>
    </w:rPr>
  </w:style>
  <w:style w:type="paragraph" w:customStyle="1" w:styleId="ReportHeader">
    <w:name w:val="Report Header"/>
    <w:basedOn w:val="Normal"/>
    <w:rsid w:val="008A4AEF"/>
    <w:pPr>
      <w:numPr>
        <w:numId w:val="26"/>
      </w:numPr>
      <w:spacing w:after="240"/>
      <w:jc w:val="both"/>
    </w:pPr>
    <w:rPr>
      <w:rFonts w:cs="Arial"/>
      <w:b/>
      <w:sz w:val="22"/>
    </w:rPr>
  </w:style>
  <w:style w:type="paragraph" w:customStyle="1" w:styleId="ReportText">
    <w:name w:val="Report Text"/>
    <w:basedOn w:val="Normal"/>
    <w:rsid w:val="008A4AEF"/>
    <w:pPr>
      <w:numPr>
        <w:ilvl w:val="1"/>
        <w:numId w:val="26"/>
      </w:numPr>
      <w:spacing w:after="240"/>
      <w:jc w:val="both"/>
    </w:pPr>
    <w:rPr>
      <w:rFonts w:cs="Arial"/>
      <w:sz w:val="22"/>
    </w:rPr>
  </w:style>
  <w:style w:type="table" w:styleId="TableGrid">
    <w:name w:val="Table Grid"/>
    <w:basedOn w:val="TableNormal"/>
    <w:uiPriority w:val="59"/>
    <w:rsid w:val="006540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ITLE">
    <w:name w:val="REPORT TITLE"/>
    <w:basedOn w:val="Normal"/>
    <w:rsid w:val="0065404D"/>
    <w:pPr>
      <w:jc w:val="both"/>
    </w:pPr>
    <w:rPr>
      <w:b/>
      <w:caps/>
      <w:sz w:val="22"/>
    </w:rPr>
  </w:style>
  <w:style w:type="character" w:styleId="CommentReference">
    <w:name w:val="annotation reference"/>
    <w:semiHidden/>
    <w:rsid w:val="00F5709A"/>
    <w:rPr>
      <w:sz w:val="16"/>
      <w:szCs w:val="16"/>
    </w:rPr>
  </w:style>
  <w:style w:type="paragraph" w:styleId="CommentText">
    <w:name w:val="annotation text"/>
    <w:basedOn w:val="Normal"/>
    <w:semiHidden/>
    <w:rsid w:val="00F5709A"/>
    <w:rPr>
      <w:sz w:val="20"/>
      <w:szCs w:val="20"/>
    </w:rPr>
  </w:style>
  <w:style w:type="paragraph" w:styleId="CommentSubject">
    <w:name w:val="annotation subject"/>
    <w:basedOn w:val="CommentText"/>
    <w:next w:val="CommentText"/>
    <w:semiHidden/>
    <w:rsid w:val="00F5709A"/>
    <w:rPr>
      <w:b/>
      <w:bCs/>
    </w:rPr>
  </w:style>
  <w:style w:type="character" w:styleId="Strong">
    <w:name w:val="Strong"/>
    <w:qFormat/>
    <w:rsid w:val="005139EE"/>
    <w:rPr>
      <w:b/>
      <w:bCs/>
    </w:rPr>
  </w:style>
  <w:style w:type="paragraph" w:styleId="Revision">
    <w:name w:val="Revision"/>
    <w:hidden/>
    <w:uiPriority w:val="99"/>
    <w:semiHidden/>
    <w:rsid w:val="006D2FE5"/>
    <w:rPr>
      <w:rFonts w:ascii="Arial" w:hAnsi="Arial"/>
      <w:sz w:val="24"/>
      <w:szCs w:val="24"/>
      <w:lang w:eastAsia="en-US"/>
    </w:rPr>
  </w:style>
  <w:style w:type="paragraph" w:customStyle="1" w:styleId="StyleHeading312ptNotBoldJustified">
    <w:name w:val="Style Heading 3 + 12 pt Not Bold Justified"/>
    <w:basedOn w:val="Heading3"/>
    <w:rsid w:val="00962D0C"/>
    <w:pPr>
      <w:keepNext w:val="0"/>
      <w:widowControl w:val="0"/>
      <w:tabs>
        <w:tab w:val="clear" w:pos="4500"/>
        <w:tab w:val="clear" w:pos="6480"/>
        <w:tab w:val="num" w:pos="720"/>
      </w:tabs>
      <w:spacing w:before="240" w:after="60"/>
      <w:ind w:left="720" w:hanging="720"/>
      <w:jc w:val="both"/>
    </w:pPr>
    <w:rPr>
      <w:b w:val="0"/>
      <w:bCs w:val="0"/>
      <w:szCs w:val="20"/>
      <w:u w:val="non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ttoFInance xmlns="40066f08-1333-4851-b71d-96b490feee3d">false</SenttoFInance>
    <TaxCatchAll xmlns="75304046-ffad-4f70-9f4b-bbc776f1b690" xsi:nil="true"/>
    <lcf76f155ced4ddcb4097134ff3c332f xmlns="40066f08-1333-4851-b71d-96b490feee3d">
      <Terms xmlns="http://schemas.microsoft.com/office/infopath/2007/PartnerControls"/>
    </lcf76f155ced4ddcb4097134ff3c332f>
    <SharedWithUsers xmlns="b325c91e-3afb-42d6-a9c6-dcf2229be383">
      <UserInfo>
        <DisplayName>David Connors</DisplayName>
        <AccountId>122</AccountId>
        <AccountType/>
      </UserInfo>
      <UserInfo>
        <DisplayName>Henriette Holloway</DisplayName>
        <AccountId>144</AccountId>
        <AccountType/>
      </UserInfo>
      <UserInfo>
        <DisplayName>Patrick Richardson-Todd</DisplayName>
        <AccountId>59</AccountId>
        <AccountType/>
      </UserInfo>
    </SharedWithUsers>
    <_Flow_SignoffStatus xmlns="40066f08-1333-4851-b71d-96b490feee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D3D5D6EBB8B84B9C03177DC24CD707" ma:contentTypeVersion="20" ma:contentTypeDescription="Create a new document." ma:contentTypeScope="" ma:versionID="ca46cf7f12408f2cfb72ef7702db913b">
  <xsd:schema xmlns:xsd="http://www.w3.org/2001/XMLSchema" xmlns:xs="http://www.w3.org/2001/XMLSchema" xmlns:p="http://schemas.microsoft.com/office/2006/metadata/properties" xmlns:ns2="40066f08-1333-4851-b71d-96b490feee3d" xmlns:ns3="b325c91e-3afb-42d6-a9c6-dcf2229be383" xmlns:ns4="75304046-ffad-4f70-9f4b-bbc776f1b690" targetNamespace="http://schemas.microsoft.com/office/2006/metadata/properties" ma:root="true" ma:fieldsID="d40703e32196293198cf7e0aea9a8b45" ns2:_="" ns3:_="" ns4:_="">
    <xsd:import namespace="40066f08-1333-4851-b71d-96b490feee3d"/>
    <xsd:import namespace="b325c91e-3afb-42d6-a9c6-dcf2229be38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SenttoFInance"/>
                <xsd:element ref="ns2:MediaServiceSearchPropertie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66f08-1333-4851-b71d-96b490fe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nttoFInance" ma:index="24" ma:displayName="Sent to FInance" ma:default="0" ma:format="Dropdown" ma:internalName="SenttoFInanc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5c91e-3afb-42d6-a9c6-dcf2229be3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417fcd-a742-4044-b118-80f1f1c0ca78}" ma:internalName="TaxCatchAll" ma:showField="CatchAllData" ma:web="b325c91e-3afb-42d6-a9c6-dcf2229b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5EEA3-C093-420F-9706-A9DAA4761604}">
  <ds:schemaRefs>
    <ds:schemaRef ds:uri="http://schemas.microsoft.com/sharepoint/v3/contenttype/forms"/>
  </ds:schemaRefs>
</ds:datastoreItem>
</file>

<file path=customXml/itemProps2.xml><?xml version="1.0" encoding="utf-8"?>
<ds:datastoreItem xmlns:ds="http://schemas.openxmlformats.org/officeDocument/2006/customXml" ds:itemID="{A1899C78-9779-4859-A453-FCE9E7DA15DC}">
  <ds:schemaRefs>
    <ds:schemaRef ds:uri="http://schemas.microsoft.com/office/2006/metadata/properties"/>
    <ds:schemaRef ds:uri="http://schemas.microsoft.com/office/infopath/2007/PartnerControls"/>
    <ds:schemaRef ds:uri="40066f08-1333-4851-b71d-96b490feee3d"/>
    <ds:schemaRef ds:uri="75304046-ffad-4f70-9f4b-bbc776f1b690"/>
    <ds:schemaRef ds:uri="b325c91e-3afb-42d6-a9c6-dcf2229be383"/>
  </ds:schemaRefs>
</ds:datastoreItem>
</file>

<file path=customXml/itemProps3.xml><?xml version="1.0" encoding="utf-8"?>
<ds:datastoreItem xmlns:ds="http://schemas.openxmlformats.org/officeDocument/2006/customXml" ds:itemID="{643AF430-1E74-4585-9AC0-EC529C9F3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66f08-1333-4851-b71d-96b490feee3d"/>
    <ds:schemaRef ds:uri="b325c91e-3afb-42d6-a9c6-dcf2229be38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1078</Words>
  <Characters>6093</Characters>
  <Application>Microsoft Office Word</Application>
  <DocSecurity>0</DocSecurity>
  <Lines>148</Lines>
  <Paragraphs>87</Paragraphs>
  <ScaleCrop>false</ScaleCrop>
  <HeadingPairs>
    <vt:vector size="2" baseType="variant">
      <vt:variant>
        <vt:lpstr>Title</vt:lpstr>
      </vt:variant>
      <vt:variant>
        <vt:i4>1</vt:i4>
      </vt:variant>
    </vt:vector>
  </HeadingPairs>
  <TitlesOfParts>
    <vt:vector size="1" baseType="lpstr">
      <vt:lpstr>REPORT WRITING – GUIDANCE TO OFFICERS</vt:lpstr>
    </vt:vector>
  </TitlesOfParts>
  <Company>District Council</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WRITING – GUIDANCE TO OFFICERS</dc:title>
  <dc:creator>Sue Smith</dc:creator>
  <cp:lastModifiedBy>Patrick Richardson-Todd</cp:lastModifiedBy>
  <cp:revision>115</cp:revision>
  <cp:lastPrinted>2018-01-08T11:41:00Z</cp:lastPrinted>
  <dcterms:created xsi:type="dcterms:W3CDTF">2024-03-08T13:18:00Z</dcterms:created>
  <dcterms:modified xsi:type="dcterms:W3CDTF">2025-10-23T12:54:00Z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0x01010088D3D5D6EBB8B84B9C03177DC24CD707</vt:lpwstr>
  </property>
  <property fmtid="{D5CDD505-2E9C-101B-9397-08002B2CF9AE}" pid="3" name="MediaServiceImageTags">
    <vt:lpwstr/>
  </property>
</Properties>
</file>